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6C86C7E6" w:rsidR="00997F82" w:rsidRDefault="00997F82" w:rsidP="00997F82">
      <w:pPr>
        <w:spacing w:after="0" w:line="240" w:lineRule="auto"/>
        <w:jc w:val="center"/>
        <w:rPr>
          <w:rFonts w:ascii="Arial" w:eastAsia="Times New Roman" w:hAnsi="Arial" w:cs="Arial"/>
          <w:b/>
          <w:sz w:val="28"/>
          <w:szCs w:val="20"/>
        </w:rPr>
      </w:pPr>
    </w:p>
    <w:p w14:paraId="09AFAD2E" w14:textId="77777777" w:rsidR="00994B4D" w:rsidRPr="00C13613" w:rsidRDefault="00994B4D"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583EF501" w14:textId="66D401CD" w:rsidR="00997F82" w:rsidRPr="00C13613" w:rsidRDefault="00470E19" w:rsidP="00997F82">
      <w:pPr>
        <w:spacing w:after="0" w:line="240" w:lineRule="auto"/>
        <w:jc w:val="center"/>
        <w:rPr>
          <w:rFonts w:ascii="Arial" w:eastAsia="Times New Roman" w:hAnsi="Arial" w:cs="Arial"/>
          <w:sz w:val="28"/>
          <w:szCs w:val="20"/>
        </w:rPr>
      </w:pPr>
      <w:r w:rsidRPr="00FB0EF1">
        <w:rPr>
          <w:rFonts w:ascii="Arial" w:eastAsia="Times New Roman" w:hAnsi="Arial" w:cs="Arial"/>
          <w:b/>
          <w:sz w:val="28"/>
          <w:szCs w:val="20"/>
        </w:rPr>
        <w:t xml:space="preserve">Miestna akčná skupina </w:t>
      </w:r>
      <w:r w:rsidR="001B0B2C">
        <w:rPr>
          <w:rFonts w:ascii="Arial" w:eastAsia="Times New Roman" w:hAnsi="Arial" w:cs="Arial"/>
          <w:b/>
          <w:sz w:val="28"/>
          <w:szCs w:val="20"/>
        </w:rPr>
        <w:t>OZ „Partnerstvo pre MAS Turiec“</w:t>
      </w: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32C88C10" w14:textId="0FF01027" w:rsidR="00470E19" w:rsidRPr="00823618" w:rsidRDefault="00997F82" w:rsidP="00470E19">
      <w:pPr>
        <w:spacing w:after="0" w:line="240" w:lineRule="auto"/>
        <w:jc w:val="center"/>
        <w:rPr>
          <w:rFonts w:ascii="Arial" w:eastAsia="Times New Roman" w:hAnsi="Arial" w:cs="Arial"/>
          <w:i/>
          <w:sz w:val="36"/>
          <w:szCs w:val="36"/>
        </w:rPr>
      </w:pPr>
      <w:r w:rsidRPr="00C13613">
        <w:rPr>
          <w:rFonts w:ascii="Arial" w:eastAsia="Times New Roman" w:hAnsi="Arial" w:cs="Arial"/>
          <w:sz w:val="28"/>
          <w:szCs w:val="20"/>
        </w:rPr>
        <w:t xml:space="preserve">kód výzvy: </w:t>
      </w:r>
      <w:bookmarkStart w:id="0" w:name="_Hlk967081"/>
      <w:r w:rsidR="00470E19" w:rsidRPr="00470E19">
        <w:rPr>
          <w:rFonts w:ascii="Arial" w:eastAsia="Times New Roman" w:hAnsi="Arial" w:cs="Arial"/>
          <w:sz w:val="28"/>
          <w:szCs w:val="20"/>
        </w:rPr>
        <w:t>IROP-CLLD-</w:t>
      </w:r>
      <w:r w:rsidR="008A5668">
        <w:rPr>
          <w:rFonts w:ascii="Arial" w:eastAsia="Times New Roman" w:hAnsi="Arial" w:cs="Arial"/>
          <w:sz w:val="28"/>
          <w:szCs w:val="20"/>
        </w:rPr>
        <w:t>Q446-511-002</w:t>
      </w:r>
      <w:bookmarkEnd w:id="0"/>
    </w:p>
    <w:p w14:paraId="52B1FE47" w14:textId="08CAE330" w:rsidR="00470E19" w:rsidRDefault="00470E19" w:rsidP="00470E19">
      <w:pPr>
        <w:spacing w:after="0" w:line="240" w:lineRule="auto"/>
        <w:jc w:val="center"/>
        <w:rPr>
          <w:rFonts w:ascii="Arial" w:eastAsia="Times New Roman" w:hAnsi="Arial" w:cs="Arial"/>
          <w:color w:val="002060"/>
          <w:sz w:val="28"/>
          <w:szCs w:val="20"/>
        </w:rPr>
      </w:pPr>
    </w:p>
    <w:p w14:paraId="6A7A5EC2" w14:textId="77777777" w:rsidR="00CF65E5" w:rsidRPr="00997F82" w:rsidRDefault="00CF65E5" w:rsidP="00470E19">
      <w:pPr>
        <w:spacing w:after="0" w:line="240" w:lineRule="auto"/>
        <w:jc w:val="center"/>
        <w:rPr>
          <w:rFonts w:ascii="Arial" w:eastAsia="Times New Roman" w:hAnsi="Arial" w:cs="Arial"/>
          <w:color w:val="002060"/>
          <w:sz w:val="28"/>
          <w:szCs w:val="20"/>
        </w:rPr>
      </w:pPr>
    </w:p>
    <w:p w14:paraId="6FAC2F01" w14:textId="06CCE6CF" w:rsidR="00470E19" w:rsidRPr="004814B8" w:rsidRDefault="00470E19" w:rsidP="00412C3A">
      <w:pPr>
        <w:spacing w:after="0" w:line="240" w:lineRule="auto"/>
        <w:jc w:val="center"/>
        <w:rPr>
          <w:rFonts w:ascii="Arial" w:eastAsia="Times New Roman" w:hAnsi="Arial" w:cs="Arial"/>
          <w:color w:val="002060"/>
          <w:sz w:val="28"/>
          <w:szCs w:val="20"/>
        </w:rPr>
      </w:pPr>
      <w:r w:rsidRPr="004814B8">
        <w:rPr>
          <w:rFonts w:ascii="Arial" w:eastAsia="Times New Roman" w:hAnsi="Arial" w:cs="Arial"/>
          <w:color w:val="002060"/>
          <w:sz w:val="28"/>
          <w:szCs w:val="20"/>
        </w:rPr>
        <w:t xml:space="preserve">Znenie Aktualizácie č. </w:t>
      </w:r>
      <w:r w:rsidR="001B0B2C">
        <w:rPr>
          <w:rFonts w:ascii="Arial" w:eastAsia="Times New Roman" w:hAnsi="Arial" w:cs="Arial"/>
          <w:color w:val="002060"/>
          <w:sz w:val="28"/>
          <w:szCs w:val="20"/>
        </w:rPr>
        <w:t>2</w:t>
      </w:r>
    </w:p>
    <w:p w14:paraId="65425939" w14:textId="4ADD68DB" w:rsidR="00997F82" w:rsidRDefault="00997F82" w:rsidP="00470E19">
      <w:pPr>
        <w:spacing w:after="0" w:line="240" w:lineRule="auto"/>
        <w:jc w:val="cente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F978DB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113A33">
            <w:rPr>
              <w:rFonts w:ascii="Arial" w:hAnsi="Arial" w:cs="Arial"/>
              <w:b/>
              <w:sz w:val="22"/>
            </w:rPr>
            <w:t>5.1.1 Zvýšenie zamestnanosti na miestnej úrovni podporou podnikania a inovácií</w:t>
          </w:r>
        </w:sdtContent>
      </w:sdt>
    </w:p>
    <w:p w14:paraId="266737C6" w14:textId="50C6EC1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6133FE">
            <w:rPr>
              <w:rFonts w:ascii="Arial" w:hAnsi="Arial" w:cs="Arial"/>
              <w:sz w:val="22"/>
            </w:rPr>
            <w:t>A1 Podpora podnikania a inovácií</w:t>
          </w:r>
        </w:sdtContent>
      </w:sdt>
    </w:p>
    <w:p w14:paraId="60D37D52" w14:textId="1047BA19"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470E19" w:rsidDel="00A90442">
            <w:rPr>
              <w:rFonts w:ascii="Arial" w:hAnsi="Arial" w:cs="Arial"/>
              <w:b/>
              <w:sz w:val="22"/>
            </w:rPr>
            <w:t xml:space="preserve">Schéma minimálnej pomoci na podporu </w:t>
          </w:r>
          <w:proofErr w:type="spellStart"/>
          <w:r w:rsidR="00470E19" w:rsidDel="00A90442">
            <w:rPr>
              <w:rFonts w:ascii="Arial" w:hAnsi="Arial" w:cs="Arial"/>
              <w:b/>
              <w:sz w:val="22"/>
            </w:rPr>
            <w:t>mikro</w:t>
          </w:r>
          <w:proofErr w:type="spellEnd"/>
          <w:r w:rsidR="00470E19" w:rsidDel="00A90442">
            <w:rPr>
              <w:rFonts w:ascii="Arial" w:hAnsi="Arial" w:cs="Arial"/>
              <w:b/>
              <w:sz w:val="22"/>
            </w:rPr>
            <w:t xml:space="preserve"> a malých podnikov (ďalej len "schéma pomoci")</w:t>
          </w:r>
          <w:r w:rsidR="006133FE">
            <w:rPr>
              <w:rFonts w:ascii="Arial" w:hAnsi="Arial" w:cs="Arial"/>
              <w:b/>
              <w:sz w:val="22"/>
            </w:rPr>
            <w:t xml:space="preserve"> </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66DBF388" w14:textId="56AD7447" w:rsidR="00470E19" w:rsidRPr="00B50BAE" w:rsidRDefault="00997F82" w:rsidP="00470E19">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8A5668">
        <w:rPr>
          <w:rFonts w:asciiTheme="minorHAnsi" w:hAnsiTheme="minorHAnsi"/>
          <w:b/>
          <w:sz w:val="22"/>
        </w:rPr>
        <w:t>OZ „Partnerstvo pre MAS Turiec“</w:t>
      </w:r>
    </w:p>
    <w:p w14:paraId="1F1AA218" w14:textId="66B11D1E" w:rsidR="00470E19" w:rsidRPr="00B50BAE" w:rsidRDefault="00470E19" w:rsidP="00470E19">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8A5668">
        <w:rPr>
          <w:rFonts w:ascii="Arial" w:hAnsi="Arial" w:cs="Arial"/>
          <w:sz w:val="22"/>
        </w:rPr>
        <w:t>Obecný úrad Žabokreky 145</w:t>
      </w:r>
    </w:p>
    <w:p w14:paraId="5BC92598" w14:textId="53A7E8B1" w:rsidR="00470E19" w:rsidRPr="00932F71" w:rsidRDefault="00470E19" w:rsidP="00470E19">
      <w:pPr>
        <w:tabs>
          <w:tab w:val="left" w:pos="1418"/>
        </w:tabs>
        <w:spacing w:before="120" w:after="120" w:line="240" w:lineRule="auto"/>
        <w:rPr>
          <w:rFonts w:ascii="Arial" w:hAnsi="Arial" w:cs="Arial"/>
          <w:sz w:val="22"/>
        </w:rPr>
      </w:pPr>
      <w:r w:rsidRPr="00B50BAE">
        <w:rPr>
          <w:rFonts w:ascii="Arial" w:hAnsi="Arial" w:cs="Arial"/>
          <w:i/>
          <w:sz w:val="22"/>
        </w:rPr>
        <w:tab/>
      </w:r>
      <w:r w:rsidR="008A5668">
        <w:rPr>
          <w:rFonts w:ascii="Arial" w:hAnsi="Arial" w:cs="Arial"/>
          <w:i/>
          <w:sz w:val="22"/>
        </w:rPr>
        <w:t>038 40 Žabokreky</w:t>
      </w:r>
    </w:p>
    <w:p w14:paraId="68D741C3" w14:textId="71DD5AE4" w:rsidR="00470E19" w:rsidRPr="00B50BAE" w:rsidRDefault="00470E19" w:rsidP="00470E19">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Pr="00B50BAE">
        <w:rPr>
          <w:rFonts w:ascii="Arial" w:hAnsi="Arial" w:cs="Arial"/>
          <w:i/>
          <w:sz w:val="22"/>
          <w:highlight w:val="yellow"/>
        </w:rPr>
        <w:t xml:space="preserve"> </w:t>
      </w:r>
    </w:p>
    <w:p w14:paraId="11916F01" w14:textId="48ABCDAE" w:rsidR="00997F82" w:rsidRPr="009B3DD7" w:rsidRDefault="00997F82" w:rsidP="004814B8">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72AFB0AC"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D2258F">
        <w:rPr>
          <w:rFonts w:ascii="Arial" w:hAnsi="Arial" w:cs="Arial"/>
          <w:sz w:val="22"/>
        </w:rPr>
        <w:t>08.04.2020</w:t>
      </w:r>
    </w:p>
    <w:p w14:paraId="532ABE8D" w14:textId="3555B634"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113A33">
        <w:rPr>
          <w:rFonts w:ascii="Arial" w:hAnsi="Arial" w:cs="Arial"/>
          <w:sz w:val="22"/>
        </w:rPr>
        <w:t xml:space="preserve"> </w:t>
      </w:r>
      <w:hyperlink r:id="rId8" w:history="1">
        <w:r w:rsidR="00D2258F" w:rsidRPr="00C45959">
          <w:rPr>
            <w:rStyle w:val="Hypertextovprepojenie"/>
            <w:rFonts w:ascii="Times New Roman" w:hAnsi="Times New Roman"/>
            <w:sz w:val="24"/>
          </w:rPr>
          <w:t>www.mas-turiec.sk</w:t>
        </w:r>
      </w:hyperlink>
      <w:r w:rsidR="00D2258F">
        <w:t xml:space="preserve">  a </w:t>
      </w:r>
      <w:r w:rsidRPr="00D01EF0">
        <w:rPr>
          <w:rFonts w:ascii="Arial" w:hAnsi="Arial" w:cs="Arial"/>
          <w:sz w:val="22"/>
        </w:rPr>
        <w:t>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872D5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7935F76E"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D2258F">
        <w:rPr>
          <w:rFonts w:ascii="Arial" w:hAnsi="Arial" w:cs="Arial"/>
          <w:sz w:val="22"/>
        </w:rPr>
        <w:t xml:space="preserve">400 000,00 </w:t>
      </w:r>
      <w:r w:rsidR="00113A33">
        <w:rPr>
          <w:rFonts w:ascii="Arial" w:hAnsi="Arial" w:cs="Arial"/>
          <w:sz w:val="22"/>
        </w:rPr>
        <w:t xml:space="preserve"> </w:t>
      </w:r>
      <w:r w:rsidR="00470E19">
        <w:rPr>
          <w:rFonts w:ascii="Arial" w:hAnsi="Arial" w:cs="Arial"/>
          <w:b/>
          <w:sz w:val="22"/>
        </w:rPr>
        <w:t xml:space="preserve">EUR.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193D229F"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ných výdavkov) je poskytovaný maximálne vo výške</w:t>
      </w:r>
      <w:r w:rsidR="00470E19">
        <w:rPr>
          <w:rFonts w:ascii="Arial" w:hAnsi="Arial" w:cs="Arial"/>
          <w:sz w:val="22"/>
        </w:rPr>
        <w:t xml:space="preserve"> 55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470E19">
        <w:rPr>
          <w:rFonts w:ascii="Arial" w:hAnsi="Arial" w:cs="Arial"/>
          <w:sz w:val="22"/>
        </w:rPr>
        <w:t xml:space="preserve">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483AF695"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1E5C40ED"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65634D32" w14:textId="77777777" w:rsidR="008B2CDF" w:rsidRPr="00D01EF0" w:rsidRDefault="008B2CDF" w:rsidP="008B2CDF">
      <w:pPr>
        <w:autoSpaceDE w:val="0"/>
        <w:autoSpaceDN w:val="0"/>
        <w:adjustRightInd w:val="0"/>
        <w:spacing w:before="120" w:after="120" w:line="240" w:lineRule="auto"/>
        <w:jc w:val="both"/>
        <w:rPr>
          <w:rFonts w:ascii="Arial" w:hAnsi="Arial" w:cs="Arial"/>
          <w:sz w:val="22"/>
        </w:rPr>
      </w:pPr>
      <w:r>
        <w:rPr>
          <w:rFonts w:ascii="Arial" w:hAnsi="Arial" w:cs="Arial"/>
          <w:sz w:val="22"/>
        </w:rPr>
        <w:t>Systém refundácie je oprávnený využiť každý oprávnený žiadateľ.</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461F5CEB"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A90442" w:rsidRPr="0027155D" w14:paraId="4968E645" w14:textId="77777777" w:rsidTr="001E0475">
        <w:tc>
          <w:tcPr>
            <w:tcW w:w="9634" w:type="dxa"/>
            <w:gridSpan w:val="3"/>
          </w:tcPr>
          <w:p w14:paraId="1CC4EA9A" w14:textId="77777777" w:rsidR="00A90442" w:rsidRPr="0027155D" w:rsidRDefault="00A90442" w:rsidP="001E0475">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A90442" w:rsidRPr="0027155D" w14:paraId="334F18EF" w14:textId="77777777" w:rsidTr="001E0475">
        <w:tc>
          <w:tcPr>
            <w:tcW w:w="3070" w:type="dxa"/>
          </w:tcPr>
          <w:p w14:paraId="5856B41D" w14:textId="77777777" w:rsidR="00A90442" w:rsidRPr="0027155D" w:rsidRDefault="00A90442" w:rsidP="001E0475">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1148AE94" w14:textId="77777777" w:rsidR="00A90442" w:rsidRPr="0027155D" w:rsidRDefault="00A90442" w:rsidP="001E0475">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2C5E28C7" w14:textId="77777777" w:rsidR="00A90442" w:rsidRPr="0027155D" w:rsidRDefault="00A90442" w:rsidP="001E0475">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A90442" w:rsidRPr="0027155D" w14:paraId="412BE940" w14:textId="77777777" w:rsidTr="001E0475">
        <w:tc>
          <w:tcPr>
            <w:tcW w:w="3070" w:type="dxa"/>
            <w:vAlign w:val="center"/>
          </w:tcPr>
          <w:p w14:paraId="7C7C5CF7" w14:textId="2377DE5E" w:rsidR="00A90442" w:rsidRDefault="00D2258F" w:rsidP="001E0475">
            <w:pPr>
              <w:spacing w:before="60" w:after="60" w:line="240" w:lineRule="auto"/>
              <w:jc w:val="center"/>
              <w:outlineLvl w:val="0"/>
              <w:rPr>
                <w:rFonts w:ascii="Arial" w:hAnsi="Arial" w:cs="Arial"/>
                <w:sz w:val="20"/>
                <w:szCs w:val="20"/>
              </w:rPr>
            </w:pPr>
            <w:r>
              <w:rPr>
                <w:rFonts w:ascii="Arial" w:hAnsi="Arial" w:cs="Arial"/>
                <w:sz w:val="20"/>
                <w:szCs w:val="20"/>
              </w:rPr>
              <w:t>17.08</w:t>
            </w:r>
            <w:r w:rsidR="00A90442">
              <w:rPr>
                <w:rFonts w:ascii="Arial" w:hAnsi="Arial" w:cs="Arial"/>
                <w:sz w:val="20"/>
                <w:szCs w:val="20"/>
              </w:rPr>
              <w:t>.20</w:t>
            </w:r>
            <w:r w:rsidR="00113A33">
              <w:rPr>
                <w:rFonts w:ascii="Arial" w:hAnsi="Arial" w:cs="Arial"/>
                <w:sz w:val="20"/>
                <w:szCs w:val="20"/>
              </w:rPr>
              <w:t>20</w:t>
            </w:r>
          </w:p>
        </w:tc>
        <w:tc>
          <w:tcPr>
            <w:tcW w:w="3070" w:type="dxa"/>
            <w:vAlign w:val="center"/>
          </w:tcPr>
          <w:p w14:paraId="4A076F42" w14:textId="2FEEE503" w:rsidR="00A90442" w:rsidRDefault="00D2258F" w:rsidP="001E0475">
            <w:pPr>
              <w:spacing w:before="60" w:after="60" w:line="240" w:lineRule="auto"/>
              <w:jc w:val="center"/>
              <w:outlineLvl w:val="0"/>
              <w:rPr>
                <w:rFonts w:ascii="Arial" w:hAnsi="Arial" w:cs="Arial"/>
                <w:sz w:val="20"/>
                <w:szCs w:val="20"/>
              </w:rPr>
            </w:pPr>
            <w:r>
              <w:rPr>
                <w:rFonts w:ascii="Arial" w:hAnsi="Arial" w:cs="Arial"/>
                <w:sz w:val="20"/>
                <w:szCs w:val="20"/>
              </w:rPr>
              <w:t>30.10.</w:t>
            </w:r>
            <w:r w:rsidR="00A90442">
              <w:rPr>
                <w:rFonts w:ascii="Arial" w:hAnsi="Arial" w:cs="Arial"/>
                <w:sz w:val="20"/>
                <w:szCs w:val="20"/>
              </w:rPr>
              <w:t>2020</w:t>
            </w:r>
          </w:p>
        </w:tc>
        <w:tc>
          <w:tcPr>
            <w:tcW w:w="3494" w:type="dxa"/>
          </w:tcPr>
          <w:p w14:paraId="1A4416D0" w14:textId="2DF8905D" w:rsidR="00A90442" w:rsidRDefault="00A90442" w:rsidP="001E0475">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412C3A">
              <w:rPr>
                <w:rFonts w:ascii="Arial" w:hAnsi="Arial" w:cs="Arial"/>
                <w:sz w:val="20"/>
                <w:szCs w:val="20"/>
              </w:rPr>
              <w:t>1</w:t>
            </w:r>
            <w:r>
              <w:rPr>
                <w:rFonts w:ascii="Arial" w:hAnsi="Arial" w:cs="Arial"/>
                <w:sz w:val="20"/>
                <w:szCs w:val="20"/>
              </w:rPr>
              <w:t xml:space="preserve"> mesia</w:t>
            </w:r>
            <w:r w:rsidR="00412C3A">
              <w:rPr>
                <w:rFonts w:ascii="Arial" w:hAnsi="Arial" w:cs="Arial"/>
                <w:sz w:val="20"/>
                <w:szCs w:val="20"/>
              </w:rPr>
              <w:t xml:space="preserve">ca </w:t>
            </w:r>
            <w:r>
              <w:rPr>
                <w:rFonts w:ascii="Arial" w:hAnsi="Arial" w:cs="Arial"/>
                <w:sz w:val="20"/>
                <w:szCs w:val="20"/>
              </w:rPr>
              <w:t>od predchádzajúceho hodnotiaceho kola a to vždy k </w:t>
            </w:r>
            <w:r w:rsidR="00D2258F">
              <w:rPr>
                <w:rFonts w:ascii="Arial" w:hAnsi="Arial" w:cs="Arial"/>
                <w:sz w:val="20"/>
                <w:szCs w:val="20"/>
              </w:rPr>
              <w:t>30</w:t>
            </w:r>
            <w:r>
              <w:rPr>
                <w:rFonts w:ascii="Arial" w:hAnsi="Arial" w:cs="Arial"/>
                <w:sz w:val="20"/>
                <w:szCs w:val="20"/>
              </w:rPr>
              <w:t>. dňu príslušného mesiaca.</w:t>
            </w:r>
          </w:p>
        </w:tc>
      </w:tr>
    </w:tbl>
    <w:p w14:paraId="3C3C8920" w14:textId="77777777" w:rsidR="00A90442" w:rsidRDefault="00A90442" w:rsidP="00DD3EE2">
      <w:pPr>
        <w:spacing w:before="120" w:after="120" w:line="240" w:lineRule="auto"/>
        <w:jc w:val="both"/>
        <w:outlineLvl w:val="0"/>
        <w:rPr>
          <w:rFonts w:ascii="Arial" w:hAnsi="Arial" w:cs="Arial"/>
          <w:b/>
          <w:sz w:val="22"/>
        </w:rPr>
      </w:pPr>
    </w:p>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343BBED6"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FF7F87">
        <w:rPr>
          <w:rFonts w:ascii="Arial" w:hAnsi="Arial" w:cs="Arial"/>
          <w:sz w:val="22"/>
        </w:rPr>
        <w:t>spôsobu overenia zo strany MAS</w:t>
      </w:r>
      <w:r w:rsidR="00FF7F87" w:rsidRPr="006A79F0">
        <w:rPr>
          <w:rFonts w:ascii="Arial" w:hAnsi="Arial" w:cs="Arial"/>
          <w:sz w:val="22"/>
        </w:rPr>
        <w:t>.</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4D223203" w14:textId="77777777"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269540D8" w14:textId="73978BBA" w:rsidR="00FF7F87" w:rsidRPr="00467625" w:rsidRDefault="00EB65C0" w:rsidP="00FF7F87">
            <w:pPr>
              <w:pStyle w:val="Odsekzoznamu"/>
              <w:widowControl w:val="0"/>
              <w:spacing w:before="240" w:after="120" w:line="240" w:lineRule="auto"/>
              <w:ind w:left="85" w:right="85"/>
              <w:contextualSpacing w:val="0"/>
              <w:jc w:val="both"/>
              <w:rPr>
                <w:rFonts w:ascii="Arial" w:hAnsi="Arial" w:cs="Arial"/>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sidR="00FF7F87">
              <w:rPr>
                <w:rFonts w:ascii="Arial" w:hAnsi="Arial" w:cs="Arial"/>
                <w:bCs/>
                <w:sz w:val="20"/>
                <w:szCs w:val="20"/>
              </w:rPr>
              <w:t xml:space="preserve"> Žiadateľ zapísaný v obchodnom registri nesmie mať v obchodnom registri zapísané činnosti poľnohospodárskej prvovýroby. Žiadateľ nezapísaný v obchodnom registri nesmie byť evidovaný ako samostatne hospodáriaci roľník (ďalej aj „SHR“),</w:t>
            </w:r>
          </w:p>
          <w:p w14:paraId="058914B4" w14:textId="7314D854" w:rsidR="00997F82" w:rsidRDefault="00FF7F87"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490E53EA" w14:textId="1E97A460" w:rsidR="00FF7F87" w:rsidRDefault="00EB65C0" w:rsidP="00FF7F87">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proofErr w:type="spellStart"/>
            <w:r>
              <w:rPr>
                <w:rFonts w:ascii="Arial" w:hAnsi="Arial" w:cs="Arial"/>
                <w:bCs/>
                <w:sz w:val="20"/>
                <w:szCs w:val="20"/>
              </w:rPr>
              <w:t>ŽoPr</w:t>
            </w:r>
            <w:proofErr w:type="spellEnd"/>
            <w:r w:rsidR="00FF7F87">
              <w:rPr>
                <w:rFonts w:ascii="Arial" w:hAnsi="Arial" w:cs="Arial"/>
                <w:bCs/>
                <w:sz w:val="20"/>
                <w:szCs w:val="20"/>
              </w:rPr>
              <w:t xml:space="preserve"> a kópiu</w:t>
            </w:r>
            <w:r w:rsidR="00FF7F87">
              <w:t xml:space="preserve"> </w:t>
            </w:r>
            <w:r w:rsidR="00FF7F87">
              <w:rPr>
                <w:rFonts w:ascii="Arial" w:hAnsi="Arial" w:cs="Arial"/>
                <w:bCs/>
                <w:sz w:val="20"/>
                <w:szCs w:val="20"/>
              </w:rPr>
              <w:t>zrušenia</w:t>
            </w:r>
            <w:r w:rsidR="00FF7F87" w:rsidRPr="005D3870">
              <w:rPr>
                <w:rFonts w:ascii="Arial" w:hAnsi="Arial" w:cs="Arial"/>
                <w:bCs/>
                <w:sz w:val="20"/>
                <w:szCs w:val="20"/>
              </w:rPr>
              <w:t xml:space="preserve"> osvedčenia o zápise do evidencie</w:t>
            </w:r>
            <w:r w:rsidR="00FF7F87">
              <w:rPr>
                <w:rFonts w:ascii="Arial" w:hAnsi="Arial" w:cs="Arial"/>
                <w:bCs/>
                <w:sz w:val="20"/>
                <w:szCs w:val="20"/>
              </w:rPr>
              <w:t xml:space="preserve"> SHR, vydaného miestne príslušným miestnym (mestským, resp. obecným) úradom, v prípade, že žiadateľ nie je zapísaný v obchodnom registri a ku dňu predloženia </w:t>
            </w:r>
            <w:proofErr w:type="spellStart"/>
            <w:r w:rsidR="00FF7F87">
              <w:rPr>
                <w:rFonts w:ascii="Arial" w:hAnsi="Arial" w:cs="Arial"/>
                <w:bCs/>
                <w:sz w:val="20"/>
                <w:szCs w:val="20"/>
              </w:rPr>
              <w:t>ŽoPr</w:t>
            </w:r>
            <w:proofErr w:type="spellEnd"/>
            <w:r w:rsidR="00FF7F87">
              <w:rPr>
                <w:rFonts w:ascii="Arial" w:hAnsi="Arial" w:cs="Arial"/>
                <w:bCs/>
                <w:sz w:val="20"/>
                <w:szCs w:val="20"/>
              </w:rPr>
              <w:t xml:space="preserve"> nebolo ukončenie činnosti SHR zaznamenané v registri organizácií)</w:t>
            </w:r>
            <w:r w:rsidR="00FF7F87" w:rsidRPr="00A05B6B">
              <w:rPr>
                <w:rFonts w:ascii="Arial" w:hAnsi="Arial" w:cs="Arial"/>
                <w:bCs/>
                <w:sz w:val="20"/>
                <w:szCs w:val="20"/>
              </w:rPr>
              <w:t>.</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34AEA70D"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Zákaz pôsobnosti žiadateľa v oblasti poľnohospodárskej prvovýroby overí MAS prostredníctvom čestného </w:t>
            </w:r>
            <w:r>
              <w:rPr>
                <w:rFonts w:ascii="Arial" w:hAnsi="Arial" w:cs="Arial"/>
                <w:bCs/>
                <w:sz w:val="20"/>
                <w:szCs w:val="20"/>
              </w:rPr>
              <w:lastRenderedPageBreak/>
              <w:t>vyhlásenia v</w:t>
            </w:r>
            <w:r w:rsidR="00FF7F87">
              <w:rPr>
                <w:rFonts w:ascii="Arial" w:hAnsi="Arial" w:cs="Arial"/>
                <w:bCs/>
                <w:sz w:val="20"/>
                <w:szCs w:val="20"/>
              </w:rPr>
              <w:t> </w:t>
            </w:r>
            <w:proofErr w:type="spellStart"/>
            <w:r>
              <w:rPr>
                <w:rFonts w:ascii="Arial" w:hAnsi="Arial" w:cs="Arial"/>
                <w:bCs/>
                <w:sz w:val="20"/>
                <w:szCs w:val="20"/>
              </w:rPr>
              <w:t>ŽoPr</w:t>
            </w:r>
            <w:proofErr w:type="spellEnd"/>
            <w:r w:rsidR="00FF7F87">
              <w:rPr>
                <w:rFonts w:ascii="Arial" w:hAnsi="Arial" w:cs="Arial"/>
                <w:bCs/>
                <w:sz w:val="20"/>
                <w:szCs w:val="20"/>
              </w:rPr>
              <w:t xml:space="preserve"> a </w:t>
            </w:r>
            <w:r w:rsidR="00FF7F87" w:rsidRPr="00A20462">
              <w:rPr>
                <w:rFonts w:ascii="Arial" w:hAnsi="Arial" w:cs="Arial"/>
                <w:bCs/>
                <w:sz w:val="20"/>
                <w:szCs w:val="20"/>
              </w:rPr>
              <w:t>verejne dostupných informácií</w:t>
            </w:r>
            <w:r w:rsidR="00FF7F87">
              <w:rPr>
                <w:rFonts w:ascii="Arial" w:hAnsi="Arial" w:cs="Arial"/>
                <w:bCs/>
                <w:sz w:val="20"/>
                <w:szCs w:val="20"/>
              </w:rPr>
              <w:t xml:space="preserve"> (</w:t>
            </w:r>
            <w:hyperlink r:id="rId11" w:history="1">
              <w:r w:rsidR="00FF7F87" w:rsidRPr="005D3870">
                <w:rPr>
                  <w:rStyle w:val="Hypertextovprepojenie"/>
                  <w:rFonts w:cs="Arial"/>
                  <w:bCs/>
                  <w:sz w:val="20"/>
                  <w:szCs w:val="20"/>
                </w:rPr>
                <w:t>register organizácií</w:t>
              </w:r>
            </w:hyperlink>
            <w:r w:rsidR="00FF7F87">
              <w:rPr>
                <w:rFonts w:ascii="Arial" w:hAnsi="Arial" w:cs="Arial"/>
                <w:bCs/>
                <w:sz w:val="20"/>
                <w:szCs w:val="20"/>
              </w:rPr>
              <w:t xml:space="preserve"> a </w:t>
            </w:r>
            <w:hyperlink r:id="rId12" w:history="1">
              <w:r w:rsidR="00FF7F87" w:rsidRPr="005D3870">
                <w:rPr>
                  <w:rStyle w:val="Hypertextovprepojenie"/>
                  <w:rFonts w:cs="Arial"/>
                  <w:bCs/>
                  <w:sz w:val="20"/>
                  <w:szCs w:val="20"/>
                </w:rPr>
                <w:t>obchodný register</w:t>
              </w:r>
            </w:hyperlink>
            <w:r w:rsidR="00FF7F87">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8FBCFB" w:rsidR="00997F82"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w:t>
            </w:r>
            <w:r w:rsidR="00876E63">
              <w:rPr>
                <w:rFonts w:ascii="Arial" w:hAnsi="Arial" w:cs="Arial"/>
                <w:sz w:val="20"/>
                <w:szCs w:val="20"/>
                <w:lang w:eastAsia="cs-CZ"/>
              </w:rPr>
              <w:t>.</w:t>
            </w:r>
          </w:p>
          <w:p w14:paraId="3BB3286C" w14:textId="77777777" w:rsidR="00CF65E5" w:rsidRPr="00D01EF0" w:rsidRDefault="00CF65E5" w:rsidP="00CF65E5">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Pr>
                <w:rFonts w:ascii="Arial" w:hAnsi="Arial" w:cs="Arial"/>
                <w:bCs/>
                <w:sz w:val="20"/>
                <w:szCs w:val="20"/>
              </w:rPr>
              <w:t xml:space="preserve">ktorý </w:t>
            </w:r>
            <w:r w:rsidRPr="00D01EF0">
              <w:rPr>
                <w:rFonts w:ascii="Arial" w:hAnsi="Arial" w:cs="Arial"/>
                <w:bCs/>
                <w:sz w:val="20"/>
                <w:szCs w:val="20"/>
              </w:rPr>
              <w:t xml:space="preserve">podľa podmienok financovania </w:t>
            </w:r>
            <w:r>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63228203" w14:textId="77777777" w:rsidR="00CF65E5" w:rsidRPr="00D01EF0" w:rsidRDefault="00CF65E5" w:rsidP="00CF65E5">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Pr>
                <w:rFonts w:ascii="Arial" w:hAnsi="Arial" w:cs="Arial"/>
                <w:bCs/>
                <w:sz w:val="20"/>
                <w:szCs w:val="20"/>
              </w:rPr>
              <w:t>ktorý žiada 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6AC1C92E" w14:textId="77777777" w:rsidR="00CF65E5" w:rsidRPr="004814B8" w:rsidRDefault="00CF65E5" w:rsidP="004814B8">
            <w:pPr>
              <w:spacing w:after="120" w:line="240" w:lineRule="auto"/>
              <w:ind w:right="85"/>
              <w:jc w:val="both"/>
              <w:rPr>
                <w:rFonts w:ascii="Arial" w:hAnsi="Arial" w:cs="Arial"/>
                <w:sz w:val="20"/>
                <w:szCs w:val="20"/>
                <w:lang w:eastAsia="cs-CZ"/>
              </w:rPr>
            </w:pP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44047988"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w:t>
            </w:r>
            <w:r w:rsidR="00470E19">
              <w:rPr>
                <w:rFonts w:ascii="Arial" w:hAnsi="Arial" w:cs="Arial"/>
                <w:bCs/>
                <w:sz w:val="20"/>
                <w:szCs w:val="20"/>
              </w:rPr>
              <w:t>.</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lastRenderedPageBreak/>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15F6CE25"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37ABEBF5"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3"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3"/>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3"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607CB36" w14:textId="23B1F9EA" w:rsidR="00CF65E5" w:rsidRDefault="00CF65E5" w:rsidP="00CF65E5">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sdt>
              <w:sdtPr>
                <w:rPr>
                  <w:rFonts w:ascii="Arial" w:hAnsi="Arial" w:cs="Arial"/>
                </w:rPr>
                <w:alias w:val="Hlavné aktivity"/>
                <w:tag w:val="Hlavné aktivity"/>
                <w:id w:val="675998873"/>
                <w:placeholder>
                  <w:docPart w:val="0668E64F44F9487280F1037589BF8DE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D2258F">
                  <w:rPr>
                    <w:rFonts w:ascii="Arial" w:hAnsi="Arial" w:cs="Arial"/>
                  </w:rPr>
                  <w:t>A1 Podpora podnikania a inovácií</w:t>
                </w:r>
              </w:sdtContent>
            </w:sdt>
            <w:r>
              <w:rPr>
                <w:rFonts w:ascii="Arial" w:hAnsi="Arial" w:cs="Arial"/>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p>
          <w:p w14:paraId="740B93FB" w14:textId="32048968" w:rsidR="00CF65E5" w:rsidRPr="00261B74" w:rsidRDefault="00CF65E5" w:rsidP="00CF65E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w:t>
            </w:r>
            <w:r w:rsidR="00E23A07">
              <w:rPr>
                <w:rFonts w:ascii="Arial" w:hAnsi="Arial" w:cs="Arial"/>
                <w:bCs/>
                <w:sz w:val="20"/>
                <w:szCs w:val="20"/>
              </w:rPr>
              <w:t>6.12.2023</w:t>
            </w:r>
            <w:r>
              <w:rPr>
                <w:rFonts w:ascii="Arial" w:hAnsi="Arial" w:cs="Arial"/>
                <w:bCs/>
                <w:sz w:val="20"/>
                <w:szCs w:val="20"/>
              </w:rPr>
              <w:t xml:space="preserve">.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p>
          <w:p w14:paraId="7B38FB51" w14:textId="77777777" w:rsidR="00CF65E5" w:rsidRDefault="00CF65E5" w:rsidP="00CF65E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40E4B6F" w14:textId="77777777" w:rsidR="00CF65E5" w:rsidRDefault="00CF65E5" w:rsidP="00CF65E5">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4370C8A7" w14:textId="77777777" w:rsidR="00CF65E5" w:rsidRDefault="00CF65E5" w:rsidP="00CF65E5">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58CE74A6" w14:textId="2419B8DB" w:rsidR="00CF65E5" w:rsidRPr="00337B8D" w:rsidRDefault="00CF65E5" w:rsidP="00CF65E5">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E23A07">
              <w:rPr>
                <w:rFonts w:ascii="Arial" w:hAnsi="Arial" w:cs="Arial"/>
                <w:bCs/>
                <w:sz w:val="20"/>
                <w:szCs w:val="20"/>
              </w:rPr>
              <w:t>6.12.2023</w:t>
            </w:r>
            <w:r>
              <w:rPr>
                <w:rFonts w:ascii="Arial" w:hAnsi="Arial" w:cs="Arial"/>
                <w:bCs/>
                <w:sz w:val="20"/>
                <w:szCs w:val="20"/>
              </w:rPr>
              <w:t>.</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2F4B0A8F" w:rsidR="00997F82" w:rsidRPr="00971A5F" w:rsidRDefault="00CF65E5"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Pr="00855874">
              <w:rPr>
                <w:rFonts w:ascii="Arial" w:hAnsi="Arial" w:cs="Arial"/>
                <w:bCs/>
                <w:sz w:val="20"/>
                <w:szCs w:val="20"/>
              </w:rPr>
              <w:t xml:space="preserve"> overí znenie čestného vyhlásenia, ktoré tvorí súčasť formulára </w:t>
            </w:r>
            <w:proofErr w:type="spellStart"/>
            <w:r w:rsidRPr="00855874">
              <w:rPr>
                <w:rFonts w:ascii="Arial" w:hAnsi="Arial" w:cs="Arial"/>
                <w:bCs/>
                <w:sz w:val="20"/>
                <w:szCs w:val="20"/>
              </w:rPr>
              <w:t>ŽoPr</w:t>
            </w:r>
            <w:proofErr w:type="spellEnd"/>
            <w:r>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65FD32D2" w:rsidR="00997F82" w:rsidRPr="006D71F3" w:rsidRDefault="00CF65E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lastRenderedPageBreak/>
              <w:t xml:space="preserve">Podmienka, že žiadateľ nezačal </w:t>
            </w:r>
            <w:r w:rsidRPr="006E3DF9">
              <w:rPr>
                <w:rFonts w:ascii="Arial" w:hAnsi="Arial" w:cs="Arial"/>
                <w:b/>
                <w:sz w:val="20"/>
                <w:szCs w:val="20"/>
              </w:rPr>
              <w:t>realizáciu projektu</w:t>
            </w:r>
            <w:r w:rsidRPr="00263E87">
              <w:rPr>
                <w:rFonts w:ascii="Arial" w:hAnsi="Arial" w:cs="Arial"/>
                <w:b/>
                <w:sz w:val="20"/>
                <w:szCs w:val="20"/>
              </w:rPr>
              <w:t xml:space="preserve"> pred predložením </w:t>
            </w:r>
            <w:proofErr w:type="spellStart"/>
            <w:r w:rsidRPr="00263E87">
              <w:rPr>
                <w:rFonts w:ascii="Arial" w:hAnsi="Arial" w:cs="Arial"/>
                <w:b/>
                <w:sz w:val="20"/>
                <w:szCs w:val="20"/>
              </w:rPr>
              <w:t>ŽoPr</w:t>
            </w:r>
            <w:proofErr w:type="spellEnd"/>
            <w:r w:rsidRPr="00263E87">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52870876"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CF65E5" w:rsidRPr="00406EAA">
              <w:rPr>
                <w:rFonts w:ascii="Arial" w:hAnsi="Arial" w:cs="Arial"/>
                <w:bCs/>
                <w:sz w:val="20"/>
                <w:szCs w:val="20"/>
              </w:rPr>
              <w:t>realizáciu</w:t>
            </w:r>
            <w:r w:rsidR="00CF65E5" w:rsidRPr="00FA7A1A">
              <w:rPr>
                <w:rFonts w:ascii="Arial" w:hAnsi="Arial" w:cs="Arial"/>
                <w:bCs/>
                <w:sz w:val="20"/>
                <w:szCs w:val="20"/>
              </w:rPr>
              <w:t xml:space="preserve"> </w:t>
            </w:r>
            <w:r w:rsidR="00CF65E5" w:rsidRPr="00406EAA">
              <w:rPr>
                <w:rFonts w:ascii="Arial" w:hAnsi="Arial" w:cs="Arial"/>
                <w:bCs/>
                <w:sz w:val="20"/>
                <w:szCs w:val="20"/>
              </w:rPr>
              <w:t xml:space="preserve">projektu </w:t>
            </w:r>
            <w:r>
              <w:rPr>
                <w:rFonts w:ascii="Arial" w:hAnsi="Arial" w:cs="Arial"/>
                <w:bCs/>
                <w:sz w:val="20"/>
                <w:szCs w:val="20"/>
              </w:rPr>
              <w:t xml:space="preserve">pred </w:t>
            </w:r>
            <w:r w:rsidR="003814F9">
              <w:rPr>
                <w:rFonts w:ascii="Arial" w:hAnsi="Arial" w:cs="Arial"/>
                <w:bCs/>
                <w:sz w:val="20"/>
                <w:szCs w:val="20"/>
              </w:rPr>
              <w:t xml:space="preserve">predložením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r>
              <w:rPr>
                <w:rFonts w:ascii="Arial" w:hAnsi="Arial" w:cs="Arial"/>
                <w:bCs/>
                <w:sz w:val="20"/>
                <w:szCs w:val="20"/>
              </w:rPr>
              <w:t>.</w:t>
            </w:r>
          </w:p>
          <w:p w14:paraId="3E390E2C" w14:textId="215C87C9"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19521F" w:rsidRPr="00406EAA">
              <w:rPr>
                <w:rFonts w:ascii="Arial" w:hAnsi="Arial" w:cs="Arial"/>
                <w:bCs/>
                <w:sz w:val="20"/>
                <w:szCs w:val="20"/>
              </w:rPr>
              <w:t xml:space="preserve">realizácie projektu </w:t>
            </w:r>
            <w:r w:rsidRPr="00440325">
              <w:rPr>
                <w:rFonts w:ascii="Arial" w:hAnsi="Arial" w:cs="Arial"/>
                <w:bCs/>
                <w:sz w:val="20"/>
                <w:szCs w:val="20"/>
              </w:rPr>
              <w:t>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081CAE08" w14:textId="04F1DB58" w:rsidR="00E23A07" w:rsidRPr="00406EAA" w:rsidRDefault="00997F82" w:rsidP="00E23A07">
            <w:pPr>
              <w:pStyle w:val="Odsekzoznamu"/>
              <w:widowControl w:val="0"/>
              <w:spacing w:before="120" w:after="120" w:line="240" w:lineRule="auto"/>
              <w:ind w:left="142"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19521F">
              <w:rPr>
                <w:rFonts w:ascii="Arial" w:hAnsi="Arial" w:cs="Arial"/>
                <w:bCs/>
                <w:sz w:val="20"/>
                <w:szCs w:val="20"/>
              </w:rPr>
              <w:t>ajú</w:t>
            </w:r>
            <w:r w:rsidRPr="00440325">
              <w:rPr>
                <w:rFonts w:ascii="Arial" w:hAnsi="Arial" w:cs="Arial"/>
                <w:bCs/>
                <w:sz w:val="20"/>
                <w:szCs w:val="20"/>
              </w:rPr>
              <w:t xml:space="preserve"> za </w:t>
            </w:r>
            <w:r w:rsidR="0019521F" w:rsidRPr="00406EAA">
              <w:rPr>
                <w:rFonts w:ascii="Arial" w:hAnsi="Arial" w:cs="Arial"/>
                <w:bCs/>
                <w:sz w:val="20"/>
                <w:szCs w:val="20"/>
              </w:rPr>
              <w:t xml:space="preserve">realizáciu </w:t>
            </w:r>
            <w:proofErr w:type="spellStart"/>
            <w:r w:rsidR="0019521F" w:rsidRPr="00406EAA">
              <w:rPr>
                <w:rFonts w:ascii="Arial" w:hAnsi="Arial" w:cs="Arial"/>
                <w:bCs/>
                <w:sz w:val="20"/>
                <w:szCs w:val="20"/>
              </w:rPr>
              <w:t>projektu.</w:t>
            </w:r>
            <w:r w:rsidR="00E23A07">
              <w:rPr>
                <w:rFonts w:ascii="Arial" w:hAnsi="Arial" w:cs="Arial"/>
                <w:bCs/>
                <w:sz w:val="20"/>
                <w:szCs w:val="20"/>
              </w:rPr>
              <w:t>MAS</w:t>
            </w:r>
            <w:proofErr w:type="spellEnd"/>
            <w:r w:rsidR="00E23A07" w:rsidRPr="00406EAA">
              <w:rPr>
                <w:rFonts w:ascii="Arial" w:hAnsi="Arial" w:cs="Arial"/>
                <w:bCs/>
                <w:sz w:val="20"/>
                <w:szCs w:val="20"/>
              </w:rPr>
              <w:t xml:space="preserve"> </w:t>
            </w:r>
            <w:r w:rsidR="00E23A07">
              <w:rPr>
                <w:rFonts w:ascii="Arial" w:hAnsi="Arial" w:cs="Arial"/>
                <w:bCs/>
                <w:sz w:val="20"/>
                <w:szCs w:val="20"/>
              </w:rPr>
              <w:t xml:space="preserve">dáva </w:t>
            </w:r>
            <w:r w:rsidR="00E23A07" w:rsidRPr="00406EAA">
              <w:rPr>
                <w:rFonts w:ascii="Arial" w:hAnsi="Arial" w:cs="Arial"/>
                <w:bCs/>
                <w:sz w:val="20"/>
                <w:szCs w:val="20"/>
              </w:rPr>
              <w:t>žiadateľovi</w:t>
            </w:r>
            <w:r w:rsidR="00E23A07">
              <w:rPr>
                <w:rFonts w:ascii="Arial" w:hAnsi="Arial" w:cs="Arial"/>
                <w:bCs/>
                <w:sz w:val="20"/>
                <w:szCs w:val="20"/>
              </w:rPr>
              <w:t xml:space="preserve"> na zváženie odkonzultovať s MAS možnosť</w:t>
            </w:r>
            <w:r w:rsidR="00E23A07" w:rsidRPr="00406EAA">
              <w:rPr>
                <w:rFonts w:ascii="Arial" w:hAnsi="Arial" w:cs="Arial"/>
                <w:bCs/>
                <w:sz w:val="20"/>
                <w:szCs w:val="20"/>
              </w:rPr>
              <w:t>, aby:</w:t>
            </w:r>
          </w:p>
          <w:p w14:paraId="14D549E0" w14:textId="2F24CA41"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19521F" w:rsidRPr="00406EAA">
              <w:rPr>
                <w:rFonts w:ascii="Arial" w:hAnsi="Arial" w:cs="Arial"/>
                <w:bCs/>
                <w:sz w:val="20"/>
                <w:szCs w:val="20"/>
              </w:rPr>
              <w:t xml:space="preserve">realizácia projektu </w:t>
            </w:r>
            <w:r w:rsidRPr="002123FB">
              <w:rPr>
                <w:rFonts w:ascii="Arial" w:hAnsi="Arial" w:cs="Arial"/>
                <w:bCs/>
                <w:sz w:val="20"/>
                <w:szCs w:val="20"/>
              </w:rPr>
              <w:t>začal</w:t>
            </w:r>
            <w:r w:rsidR="0019521F">
              <w:rPr>
                <w:rFonts w:ascii="Arial" w:hAnsi="Arial" w:cs="Arial"/>
                <w:bCs/>
                <w:sz w:val="20"/>
                <w:szCs w:val="20"/>
              </w:rPr>
              <w:t>a</w:t>
            </w:r>
            <w:r w:rsidRPr="002123FB">
              <w:rPr>
                <w:rFonts w:ascii="Arial" w:hAnsi="Arial" w:cs="Arial"/>
                <w:bCs/>
                <w:sz w:val="20"/>
                <w:szCs w:val="20"/>
              </w:rPr>
              <w:t xml:space="preserve"> pred </w:t>
            </w:r>
            <w:r w:rsidR="003814F9">
              <w:rPr>
                <w:rFonts w:ascii="Arial" w:hAnsi="Arial" w:cs="Arial"/>
                <w:bCs/>
                <w:sz w:val="20"/>
                <w:szCs w:val="20"/>
              </w:rPr>
              <w:t xml:space="preserve">predložením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2F303500"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3814F9">
              <w:rPr>
                <w:rFonts w:ascii="Arial" w:hAnsi="Arial" w:cs="Arial"/>
                <w:bCs/>
                <w:sz w:val="20"/>
                <w:szCs w:val="20"/>
              </w:rPr>
              <w:t>moment predloženia</w:t>
            </w:r>
            <w:r w:rsidR="0019521F">
              <w:rPr>
                <w:rFonts w:ascii="Arial" w:hAnsi="Arial" w:cs="Arial"/>
                <w:bCs/>
                <w:sz w:val="20"/>
                <w:szCs w:val="20"/>
              </w:rPr>
              <w:t xml:space="preserve"> </w:t>
            </w:r>
            <w:proofErr w:type="spellStart"/>
            <w:r w:rsidR="0019521F">
              <w:rPr>
                <w:rFonts w:ascii="Arial" w:hAnsi="Arial" w:cs="Arial"/>
                <w:bCs/>
                <w:sz w:val="20"/>
                <w:szCs w:val="20"/>
              </w:rPr>
              <w:t>ŽoPr</w:t>
            </w:r>
            <w:proofErr w:type="spellEnd"/>
            <w:r w:rsidR="003814F9">
              <w:rPr>
                <w:rFonts w:ascii="Arial" w:hAnsi="Arial" w:cs="Arial"/>
                <w:bCs/>
                <w:sz w:val="20"/>
                <w:szCs w:val="20"/>
              </w:rPr>
              <w:t xml:space="preserve"> 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75993FC6"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Pr>
                <w:rFonts w:ascii="Arial" w:hAnsi="Arial" w:cs="Arial"/>
                <w:bCs/>
                <w:sz w:val="20"/>
                <w:szCs w:val="20"/>
              </w:rPr>
              <w:t xml:space="preserve">predložení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48F6CA42"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w:t>
            </w:r>
            <w:proofErr w:type="spellStart"/>
            <w:r w:rsidR="0019521F">
              <w:rPr>
                <w:rFonts w:ascii="Arial" w:hAnsi="Arial" w:cs="Arial"/>
                <w:bCs/>
                <w:sz w:val="20"/>
                <w:szCs w:val="20"/>
              </w:rPr>
              <w:t>ŽoPr</w:t>
            </w:r>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w:t>
            </w:r>
            <w:r w:rsidR="0019521F" w:rsidRPr="001F15D0">
              <w:rPr>
                <w:rFonts w:ascii="Arial" w:hAnsi="Arial" w:cs="Arial"/>
                <w:bCs/>
                <w:sz w:val="20"/>
                <w:szCs w:val="20"/>
              </w:rPr>
              <w:t>nezač</w:t>
            </w:r>
            <w:r w:rsidR="0019521F">
              <w:rPr>
                <w:rFonts w:ascii="Arial" w:hAnsi="Arial" w:cs="Arial"/>
                <w:bCs/>
                <w:sz w:val="20"/>
                <w:szCs w:val="20"/>
              </w:rPr>
              <w:t>al</w:t>
            </w:r>
            <w:r w:rsidR="0019521F" w:rsidRPr="001F15D0">
              <w:rPr>
                <w:rFonts w:ascii="Arial" w:hAnsi="Arial" w:cs="Arial"/>
                <w:bCs/>
                <w:sz w:val="20"/>
                <w:szCs w:val="20"/>
              </w:rPr>
              <w:t xml:space="preserve"> </w:t>
            </w:r>
            <w:r w:rsidR="0019521F" w:rsidRPr="00406EAA">
              <w:rPr>
                <w:rFonts w:ascii="Arial" w:hAnsi="Arial" w:cs="Arial"/>
                <w:bCs/>
                <w:sz w:val="20"/>
                <w:szCs w:val="20"/>
              </w:rPr>
              <w:t>realizáciu</w:t>
            </w:r>
            <w:r w:rsidR="0019521F" w:rsidRPr="00FA7A1A">
              <w:rPr>
                <w:rFonts w:ascii="Arial" w:hAnsi="Arial" w:cs="Arial"/>
                <w:bCs/>
                <w:sz w:val="20"/>
                <w:szCs w:val="20"/>
              </w:rPr>
              <w:t xml:space="preserve"> </w:t>
            </w:r>
            <w:r w:rsidR="0019521F" w:rsidRPr="00406EAA">
              <w:rPr>
                <w:rFonts w:ascii="Arial" w:hAnsi="Arial" w:cs="Arial"/>
                <w:bCs/>
                <w:sz w:val="20"/>
                <w:szCs w:val="20"/>
              </w:rPr>
              <w:t xml:space="preserve">projektu </w:t>
            </w:r>
            <w:r w:rsidRPr="001F15D0">
              <w:rPr>
                <w:rFonts w:ascii="Arial" w:hAnsi="Arial" w:cs="Arial"/>
                <w:bCs/>
                <w:sz w:val="20"/>
                <w:szCs w:val="20"/>
              </w:rPr>
              <w:t xml:space="preserve">pred </w:t>
            </w:r>
            <w:r w:rsidR="003814F9">
              <w:rPr>
                <w:rFonts w:ascii="Arial" w:hAnsi="Arial" w:cs="Arial"/>
                <w:bCs/>
                <w:sz w:val="20"/>
                <w:szCs w:val="20"/>
              </w:rPr>
              <w:t xml:space="preserve">predložením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r w:rsidRPr="001F15D0">
              <w:rPr>
                <w:rFonts w:ascii="Arial" w:hAnsi="Arial" w:cs="Arial"/>
                <w:bCs/>
                <w:sz w:val="20"/>
                <w:szCs w:val="20"/>
              </w:rPr>
              <w:t>.</w:t>
            </w:r>
          </w:p>
          <w:bookmarkEnd w:id="4"/>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7363CB2D" w14:textId="43E37B62" w:rsidR="00470E19" w:rsidRPr="000B62C7" w:rsidRDefault="00997F82" w:rsidP="004814B8">
            <w:pPr>
              <w:pStyle w:val="Odsekzoznamu"/>
              <w:spacing w:before="120" w:after="120" w:line="240" w:lineRule="auto"/>
              <w:ind w:left="85" w:right="85"/>
              <w:contextualSpacing w:val="0"/>
              <w:jc w:val="both"/>
            </w:pPr>
            <w:r w:rsidRPr="001B037E">
              <w:rPr>
                <w:rFonts w:ascii="Arial" w:hAnsi="Arial" w:cs="Arial"/>
                <w:bCs/>
                <w:sz w:val="20"/>
                <w:szCs w:val="20"/>
              </w:rPr>
              <w:t xml:space="preserve">Žiadateľ je povinný realizovať projekt na území </w:t>
            </w:r>
            <w:proofErr w:type="spellStart"/>
            <w:r w:rsidRPr="001B037E">
              <w:rPr>
                <w:rFonts w:ascii="Arial" w:hAnsi="Arial" w:cs="Arial"/>
                <w:bCs/>
                <w:sz w:val="20"/>
                <w:szCs w:val="20"/>
              </w:rPr>
              <w:t>MAS</w:t>
            </w:r>
            <w:r>
              <w:rPr>
                <w:rFonts w:ascii="Arial" w:hAnsi="Arial" w:cs="Arial"/>
                <w:bCs/>
                <w:sz w:val="20"/>
                <w:szCs w:val="20"/>
              </w:rPr>
              <w:t>.</w:t>
            </w:r>
            <w:r w:rsidR="00831AC9">
              <w:t>Belá</w:t>
            </w:r>
            <w:proofErr w:type="spellEnd"/>
            <w:r w:rsidR="00831AC9">
              <w:t xml:space="preserve">-Dulice, </w:t>
            </w:r>
            <w:proofErr w:type="spellStart"/>
            <w:r w:rsidR="00831AC9">
              <w:t>Benice,Blatnica</w:t>
            </w:r>
            <w:proofErr w:type="spellEnd"/>
            <w:r w:rsidR="00831AC9">
              <w:t xml:space="preserve">, </w:t>
            </w:r>
            <w:proofErr w:type="spellStart"/>
            <w:r w:rsidR="00831AC9">
              <w:t>Bystrička,Ďanová</w:t>
            </w:r>
            <w:proofErr w:type="spellEnd"/>
            <w:r w:rsidR="00831AC9">
              <w:t>, Diaková, Dolný Kalník, Dražkovce, Folkušová, Horný Kalník, Karlová, Kláštor pod Znievom, Košťany nad Turcom, Laskár-Valentová, Ležiachov,</w:t>
            </w:r>
            <w:r w:rsidR="008C6F10">
              <w:t xml:space="preserve"> </w:t>
            </w:r>
            <w:r w:rsidR="00831AC9">
              <w:t xml:space="preserve">Martin, Necpaly, Príbovce, Rakovo, Sklabiňa, Sklabinský Podzámok, Slovany, Socovce, Trebostovo, Trnovo, Turčiansky Ďur, Turčiansky Peter, Turčianska Štiavnička, Turčianske Jaseno, Valča, </w:t>
            </w:r>
            <w:proofErr w:type="spellStart"/>
            <w:r w:rsidR="00831AC9">
              <w:t>Vricko</w:t>
            </w:r>
            <w:proofErr w:type="spellEnd"/>
            <w:r w:rsidR="00831AC9">
              <w:t>, Záborie, Žabokreky</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090140FC"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 xml:space="preserve">žien </w:t>
            </w:r>
            <w:r w:rsidRPr="00536E5F">
              <w:rPr>
                <w:rFonts w:ascii="Arial" w:hAnsi="Arial" w:cs="Arial"/>
                <w:bCs/>
                <w:sz w:val="20"/>
                <w:szCs w:val="20"/>
              </w:rPr>
              <w:lastRenderedPageBreak/>
              <w:t>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5EFAEE9"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 xml:space="preserve">definovaním plánovaných hodnôt relevantných merateľných ukazovateľov.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173FA27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p>
          <w:p w14:paraId="4F6490CF" w14:textId="78B9E816" w:rsidR="00CF65E5" w:rsidRDefault="00CF65E5" w:rsidP="00CF65E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w:t>
            </w:r>
            <w:r w:rsidR="00F93004">
              <w:rPr>
                <w:rFonts w:ascii="Arial" w:hAnsi="Arial" w:cs="Arial"/>
                <w:bCs/>
                <w:sz w:val="20"/>
                <w:szCs w:val="20"/>
              </w:rPr>
              <w:t>1</w:t>
            </w:r>
            <w:r>
              <w:rPr>
                <w:rFonts w:ascii="Arial" w:hAnsi="Arial" w:cs="Arial"/>
                <w:bCs/>
                <w:sz w:val="20"/>
                <w:szCs w:val="20"/>
              </w:rPr>
              <w:t xml:space="preserve">. </w:t>
            </w:r>
            <w:r w:rsidR="00F93004">
              <w:rPr>
                <w:rFonts w:ascii="Arial" w:hAnsi="Arial" w:cs="Arial"/>
                <w:bCs/>
                <w:sz w:val="20"/>
                <w:szCs w:val="20"/>
              </w:rPr>
              <w:t>decembra</w:t>
            </w:r>
            <w:r>
              <w:rPr>
                <w:rFonts w:ascii="Arial" w:hAnsi="Arial" w:cs="Arial"/>
                <w:bCs/>
                <w:sz w:val="20"/>
                <w:szCs w:val="20"/>
              </w:rPr>
              <w:t xml:space="preserve"> 2023.</w:t>
            </w:r>
          </w:p>
          <w:p w14:paraId="077F15DF" w14:textId="77777777" w:rsidR="00CF65E5" w:rsidRDefault="00CF65E5" w:rsidP="00687273">
            <w:pPr>
              <w:pStyle w:val="Odsekzoznamu"/>
              <w:spacing w:before="120" w:after="120" w:line="240" w:lineRule="auto"/>
              <w:ind w:left="85" w:right="85"/>
              <w:contextualSpacing w:val="0"/>
              <w:jc w:val="both"/>
              <w:rPr>
                <w:rFonts w:ascii="Arial" w:hAnsi="Arial" w:cs="Arial"/>
                <w:bCs/>
                <w:sz w:val="20"/>
                <w:szCs w:val="20"/>
              </w:rPr>
            </w:pPr>
          </w:p>
          <w:p w14:paraId="031B8148" w14:textId="77777777" w:rsidR="00CF65E5" w:rsidRDefault="00CF65E5" w:rsidP="00CF65E5">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Pr>
                <w:rFonts w:ascii="Arial" w:hAnsi="Arial" w:cs="Arial"/>
                <w:bCs/>
                <w:sz w:val="20"/>
                <w:szCs w:val="20"/>
              </w:rPr>
              <w:t xml:space="preserve">č. 343/2015 Z. z. </w:t>
            </w:r>
            <w:r w:rsidRPr="00771033">
              <w:rPr>
                <w:rFonts w:ascii="Arial" w:hAnsi="Arial" w:cs="Arial"/>
                <w:bCs/>
                <w:sz w:val="20"/>
                <w:szCs w:val="20"/>
              </w:rPr>
              <w:t xml:space="preserve">o verejnom obstarávaní </w:t>
            </w:r>
            <w:r>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7F418589" w14:textId="77777777" w:rsidR="00CF65E5" w:rsidRDefault="00CF65E5" w:rsidP="00CF65E5">
            <w:pPr>
              <w:pStyle w:val="Odsekzoznamu"/>
              <w:spacing w:before="120" w:after="120" w:line="240" w:lineRule="auto"/>
              <w:ind w:left="85" w:right="85"/>
              <w:contextualSpacing w:val="0"/>
              <w:jc w:val="both"/>
              <w:rPr>
                <w:rFonts w:ascii="Arial" w:hAnsi="Arial" w:cs="Arial"/>
                <w:bCs/>
                <w:sz w:val="20"/>
                <w:szCs w:val="20"/>
              </w:rPr>
            </w:pPr>
            <w:hyperlink r:id="rId14" w:history="1">
              <w:r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lastRenderedPageBreak/>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08D3023B"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w:t>
            </w:r>
            <w:proofErr w:type="spellStart"/>
            <w:r w:rsidRPr="005723CC">
              <w:rPr>
                <w:rFonts w:ascii="Arial" w:hAnsi="Arial" w:cs="Arial"/>
                <w:bCs/>
                <w:sz w:val="20"/>
                <w:szCs w:val="20"/>
              </w:rPr>
              <w:t>minimis</w:t>
            </w:r>
            <w:proofErr w:type="spellEnd"/>
            <w:r w:rsidRPr="005723CC">
              <w:rPr>
                <w:rFonts w:ascii="Arial" w:hAnsi="Arial" w:cs="Arial"/>
                <w:bCs/>
                <w:sz w:val="20"/>
                <w:szCs w:val="20"/>
              </w:rPr>
              <w:t xml:space="preserve"> z IROP v súlade so schémou pomoci, ktorá je dostupná na webovom sídle </w:t>
            </w:r>
            <w:hyperlink r:id="rId15" w:history="1">
              <w:r w:rsidR="00197AAD" w:rsidRPr="00FA7A1A">
                <w:rPr>
                  <w:rStyle w:val="Hypertextovprepojenie"/>
                  <w:sz w:val="20"/>
                </w:rPr>
                <w:t>https://www.mirri.gov.sk/mpsr/irop-programove-obdobie-2014-2020/clld/programove-dokumenty/statna-pomoc/index.html</w:t>
              </w:r>
            </w:hyperlink>
            <w:r w:rsidR="00197AAD" w:rsidRPr="0025535C">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 xml:space="preserve">prevádzkovanie </w:t>
            </w:r>
            <w:r w:rsidRPr="00256B1E">
              <w:rPr>
                <w:rFonts w:ascii="Arial" w:hAnsi="Arial" w:cs="Arial"/>
                <w:bCs/>
                <w:sz w:val="20"/>
                <w:szCs w:val="20"/>
              </w:rPr>
              <w:lastRenderedPageBreak/>
              <w:t>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61CBD95"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858908B" w14:textId="46274D30" w:rsidR="007858B2" w:rsidRPr="007858B2" w:rsidRDefault="00197AAD"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MAS overí splnenie podmienok</w:t>
            </w:r>
            <w:r w:rsidRPr="00C5183D">
              <w:rPr>
                <w:rFonts w:ascii="Arial" w:hAnsi="Arial" w:cs="Arial"/>
                <w:bCs/>
                <w:sz w:val="20"/>
                <w:szCs w:val="20"/>
              </w:rPr>
              <w:t xml:space="preserve"> na základe údajov verejne dostupných na webovom sídle </w:t>
            </w:r>
            <w:r w:rsidRPr="00F37E7A">
              <w:rPr>
                <w:rFonts w:ascii="Arial" w:hAnsi="Arial" w:cs="Arial"/>
                <w:bCs/>
                <w:sz w:val="20"/>
                <w:szCs w:val="20"/>
              </w:rPr>
              <w:t xml:space="preserve">Protimonopolného úradu Slovenskej republiky: </w:t>
            </w:r>
            <w:hyperlink r:id="rId16" w:history="1">
              <w:r w:rsidR="007858B2" w:rsidRPr="007858B2">
                <w:rPr>
                  <w:bCs/>
                </w:rPr>
                <w:t>https://www.antimon.gov.sk/rozhodnutia-europskej-komisie-prikazujuce-slovenskej-republike-vymahat-neopravnene-poskytnutu-a-nezlucitelnu-statnu-pomoc/?csrt=13893992393057977797</w:t>
              </w:r>
            </w:hyperlink>
          </w:p>
          <w:p w14:paraId="37CAEC76" w14:textId="4A83B22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39566F30"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197AAD">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43F4694B"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lastRenderedPageBreak/>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1620E039" w14:textId="5D7FEAA2" w:rsidR="00197AAD" w:rsidRPr="00003CBA" w:rsidRDefault="00997F82" w:rsidP="00197AAD">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197AAD">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3034EAC4" w14:textId="0646999E"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658A610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DC20DA">
              <w:rPr>
                <w:rFonts w:ascii="Arial" w:hAnsi="Arial" w:cs="Arial"/>
                <w:sz w:val="20"/>
                <w:szCs w:val="20"/>
                <w:lang w:eastAsia="en-US"/>
              </w:rPr>
              <w:t>1</w:t>
            </w:r>
            <w:r w:rsidR="00197AAD">
              <w:rPr>
                <w:rFonts w:ascii="Arial" w:hAnsi="Arial" w:cs="Arial"/>
                <w:sz w:val="20"/>
                <w:szCs w:val="20"/>
                <w:lang w:eastAsia="en-US"/>
              </w:rPr>
              <w:t>3</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81D5C32" w14:textId="5B7CC2E1" w:rsidR="00DC20DA" w:rsidRPr="003757C3" w:rsidRDefault="00DC20DA" w:rsidP="00DC20DA">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Pr>
                <w:rFonts w:ascii="Arial" w:hAnsi="Arial" w:cs="Arial"/>
                <w:bCs/>
                <w:sz w:val="20"/>
                <w:szCs w:val="20"/>
              </w:rPr>
              <w:t xml:space="preserve"> </w:t>
            </w:r>
            <w:r w:rsidR="00113A33">
              <w:rPr>
                <w:rFonts w:ascii="Arial" w:hAnsi="Arial" w:cs="Arial"/>
                <w:bCs/>
                <w:sz w:val="20"/>
                <w:szCs w:val="20"/>
              </w:rPr>
              <w:t xml:space="preserve">0 </w:t>
            </w:r>
            <w:r w:rsidRPr="00C71335">
              <w:rPr>
                <w:rFonts w:ascii="Arial" w:hAnsi="Arial" w:cs="Arial"/>
                <w:b/>
                <w:sz w:val="20"/>
                <w:szCs w:val="20"/>
              </w:rPr>
              <w:t>EUR</w:t>
            </w:r>
          </w:p>
          <w:p w14:paraId="4966C953" w14:textId="4E81147D" w:rsidR="00DC20DA" w:rsidRDefault="00DC20DA" w:rsidP="00DC20DA">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113A33">
              <w:rPr>
                <w:rFonts w:ascii="Arial" w:hAnsi="Arial" w:cs="Arial"/>
                <w:bCs/>
                <w:sz w:val="20"/>
                <w:szCs w:val="20"/>
              </w:rPr>
              <w:t xml:space="preserve">100 000 </w:t>
            </w:r>
            <w:r w:rsidRPr="00C71335">
              <w:rPr>
                <w:rFonts w:ascii="Arial" w:hAnsi="Arial" w:cs="Arial"/>
                <w:b/>
                <w:sz w:val="20"/>
                <w:szCs w:val="20"/>
              </w:rPr>
              <w:t>EUR</w:t>
            </w:r>
            <w:r>
              <w:rPr>
                <w:rFonts w:ascii="Arial" w:hAnsi="Arial" w:cs="Arial"/>
                <w:bCs/>
                <w:sz w:val="20"/>
                <w:szCs w:val="20"/>
              </w:rPr>
              <w:t xml:space="preserve"> </w:t>
            </w:r>
          </w:p>
          <w:p w14:paraId="01967747" w14:textId="4A967B34" w:rsidR="00197AAD" w:rsidRPr="00163553" w:rsidRDefault="00197AAD" w:rsidP="00197AAD">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83569E">
              <w:rPr>
                <w:rFonts w:ascii="Arial" w:hAnsi="Arial" w:cs="Arial"/>
                <w:b/>
                <w:bCs/>
                <w:sz w:val="20"/>
                <w:szCs w:val="20"/>
              </w:rPr>
              <w:t xml:space="preserve"> </w:t>
            </w:r>
            <w:r w:rsidR="00113A33">
              <w:rPr>
                <w:rFonts w:ascii="Arial" w:hAnsi="Arial" w:cs="Arial"/>
                <w:b/>
                <w:bCs/>
                <w:sz w:val="20"/>
                <w:szCs w:val="20"/>
              </w:rPr>
              <w:t xml:space="preserve">181 818,18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11984DE5" w14:textId="77777777" w:rsidR="00197AAD" w:rsidRDefault="00197AAD" w:rsidP="00DC20DA">
            <w:pPr>
              <w:pStyle w:val="Odsekzoznamu"/>
              <w:spacing w:after="120" w:line="240" w:lineRule="auto"/>
              <w:ind w:left="85" w:right="85"/>
              <w:contextualSpacing w:val="0"/>
              <w:jc w:val="both"/>
              <w:rPr>
                <w:rFonts w:ascii="Arial" w:hAnsi="Arial" w:cs="Arial"/>
                <w:bCs/>
                <w:sz w:val="20"/>
                <w:szCs w:val="20"/>
              </w:rPr>
            </w:pP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lastRenderedPageBreak/>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048B68FD"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DC20DA">
              <w:rPr>
                <w:rFonts w:ascii="Arial" w:hAnsi="Arial" w:cs="Arial"/>
                <w:b/>
                <w:bCs/>
                <w:sz w:val="20"/>
                <w:szCs w:val="20"/>
              </w:rPr>
              <w:t>80 000,00</w:t>
            </w:r>
            <w:r w:rsidRPr="0095661C">
              <w:rPr>
                <w:rFonts w:ascii="Arial" w:hAnsi="Arial" w:cs="Arial"/>
                <w:b/>
                <w:bCs/>
                <w:sz w:val="20"/>
                <w:szCs w:val="20"/>
              </w:rPr>
              <w:t xml:space="preserve"> 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50" w:type="dxa"/>
        <w:tblInd w:w="-34" w:type="dxa"/>
        <w:shd w:val="clear" w:color="auto" w:fill="9CC2E5" w:themeFill="accent1" w:themeFillTint="99"/>
        <w:tblLook w:val="04A0" w:firstRow="1" w:lastRow="0" w:firstColumn="1" w:lastColumn="0" w:noHBand="0" w:noVBand="1"/>
      </w:tblPr>
      <w:tblGrid>
        <w:gridCol w:w="9850"/>
      </w:tblGrid>
      <w:tr w:rsidR="00997F82" w:rsidRPr="006E74D1" w14:paraId="0B83F528" w14:textId="77777777" w:rsidTr="004814B8">
        <w:tc>
          <w:tcPr>
            <w:tcW w:w="985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r w:rsidR="00997F82" w:rsidRPr="006A79F0" w14:paraId="2262ED89" w14:textId="77777777" w:rsidTr="004814B8">
        <w:tblPrEx>
          <w:shd w:val="clear" w:color="auto" w:fill="auto"/>
          <w:tblCellMar>
            <w:left w:w="57" w:type="dxa"/>
            <w:right w:w="57" w:type="dxa"/>
          </w:tblCellMar>
        </w:tblPrEx>
        <w:trPr>
          <w:trHeight w:val="287"/>
        </w:trPr>
        <w:tc>
          <w:tcPr>
            <w:tcW w:w="9850"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814B8">
        <w:tblPrEx>
          <w:shd w:val="clear" w:color="auto" w:fill="auto"/>
          <w:tblCellMar>
            <w:left w:w="57" w:type="dxa"/>
            <w:right w:w="57" w:type="dxa"/>
          </w:tblCellMar>
        </w:tblPrEx>
        <w:tc>
          <w:tcPr>
            <w:tcW w:w="9850" w:type="dxa"/>
            <w:tcBorders>
              <w:bottom w:val="single" w:sz="4" w:space="0" w:color="auto"/>
            </w:tcBorders>
            <w:shd w:val="clear" w:color="auto" w:fill="auto"/>
          </w:tcPr>
          <w:p w14:paraId="483F6AF3" w14:textId="4F176CFC"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DC20DA">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6A79F0" w14:paraId="53F51F3D" w14:textId="77777777" w:rsidTr="004814B8">
        <w:tblPrEx>
          <w:shd w:val="clear" w:color="auto" w:fill="auto"/>
        </w:tblPrEx>
        <w:trPr>
          <w:trHeight w:val="287"/>
        </w:trPr>
        <w:tc>
          <w:tcPr>
            <w:tcW w:w="9850"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Vyhlásenie o veľkosti podniku</w:t>
            </w:r>
          </w:p>
        </w:tc>
      </w:tr>
      <w:tr w:rsidR="00997F82" w:rsidRPr="006A79F0" w14:paraId="73915351" w14:textId="77777777" w:rsidTr="004814B8">
        <w:tblPrEx>
          <w:shd w:val="clear" w:color="auto" w:fill="auto"/>
        </w:tblPrEx>
        <w:tc>
          <w:tcPr>
            <w:tcW w:w="9850"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8"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3BE7E4DB" w14:textId="77777777" w:rsidR="00FB0090" w:rsidRDefault="00FB0090" w:rsidP="00066F24">
            <w:pPr>
              <w:spacing w:after="120" w:line="240" w:lineRule="auto"/>
              <w:ind w:left="85" w:right="85"/>
              <w:jc w:val="both"/>
              <w:rPr>
                <w:rFonts w:ascii="Arial" w:hAnsi="Arial" w:cs="Arial"/>
                <w:bCs/>
                <w:sz w:val="20"/>
                <w:szCs w:val="20"/>
              </w:rPr>
            </w:pPr>
          </w:p>
          <w:p w14:paraId="4A4377AE" w14:textId="77777777" w:rsidR="00FB0090" w:rsidRDefault="00FB0090" w:rsidP="00FB0090">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(ak sa neuvádza odkaz na jej zverejnenie v rámci registra účtovných závierok):</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1D12C2F2"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Účtovná závierka musí byť v tomto prípade podpísaná štatutárnym zástupcom/splnomocnenou osobou (na úvodnej strane každého formulára, ktorý tvorí účtovnú </w:t>
            </w:r>
          </w:p>
          <w:p w14:paraId="0B96E313" w14:textId="09F36409" w:rsidR="00FB0090" w:rsidRDefault="007858B2" w:rsidP="007858B2">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6920960" w14:textId="77777777" w:rsidR="00FB0090" w:rsidRPr="00F5202D" w:rsidRDefault="00FB0090" w:rsidP="00FB0090">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567724B7"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77777777" w:rsidR="00FB0090" w:rsidRPr="002C3A60" w:rsidRDefault="00FB0090" w:rsidP="00066F24">
            <w:pPr>
              <w:spacing w:after="120" w:line="240" w:lineRule="auto"/>
              <w:ind w:left="85" w:right="85"/>
              <w:jc w:val="both"/>
              <w:rPr>
                <w:rFonts w:ascii="Arial" w:hAnsi="Arial" w:cs="Arial"/>
                <w:bCs/>
                <w:sz w:val="20"/>
                <w:szCs w:val="20"/>
              </w:rPr>
            </w:pPr>
          </w:p>
        </w:tc>
      </w:tr>
      <w:tr w:rsidR="00197AAD" w:rsidRPr="002C3A60" w14:paraId="435FB34C" w14:textId="77777777" w:rsidTr="004814B8">
        <w:tblPrEx>
          <w:shd w:val="clear" w:color="auto" w:fill="auto"/>
        </w:tblPrEx>
        <w:trPr>
          <w:trHeight w:val="287"/>
        </w:trPr>
        <w:tc>
          <w:tcPr>
            <w:tcW w:w="9850" w:type="dxa"/>
            <w:shd w:val="clear" w:color="auto" w:fill="F2F2F2" w:themeFill="background1" w:themeFillShade="F2"/>
          </w:tcPr>
          <w:p w14:paraId="469B001A" w14:textId="77777777" w:rsidR="00197AAD" w:rsidRPr="002C3A60" w:rsidRDefault="00197AAD" w:rsidP="004814B8">
            <w:pPr>
              <w:pStyle w:val="Odsekzoznamu"/>
              <w:keepNext/>
              <w:widowControl w:val="0"/>
              <w:numPr>
                <w:ilvl w:val="1"/>
                <w:numId w:val="23"/>
              </w:numPr>
              <w:spacing w:before="120" w:after="120" w:line="240" w:lineRule="auto"/>
              <w:rPr>
                <w:rFonts w:ascii="Arial" w:hAnsi="Arial" w:cs="Arial"/>
                <w:b/>
                <w:color w:val="44546A" w:themeColor="text2"/>
                <w:szCs w:val="19"/>
              </w:rPr>
            </w:pPr>
            <w:r>
              <w:rPr>
                <w:rFonts w:ascii="Arial" w:hAnsi="Arial" w:cs="Arial"/>
                <w:b/>
                <w:color w:val="44546A" w:themeColor="text2"/>
                <w:szCs w:val="19"/>
              </w:rPr>
              <w:t>Zrušenie osvedčenia o zápise do evidencie SHR</w:t>
            </w:r>
          </w:p>
        </w:tc>
      </w:tr>
      <w:tr w:rsidR="00197AAD" w:rsidRPr="002C3A60" w14:paraId="24AF73B0" w14:textId="77777777" w:rsidTr="004814B8">
        <w:tblPrEx>
          <w:shd w:val="clear" w:color="auto" w:fill="auto"/>
        </w:tblPrEx>
        <w:tc>
          <w:tcPr>
            <w:tcW w:w="9850" w:type="dxa"/>
            <w:tcBorders>
              <w:bottom w:val="single" w:sz="4" w:space="0" w:color="auto"/>
            </w:tcBorders>
          </w:tcPr>
          <w:p w14:paraId="496E39E2" w14:textId="77777777" w:rsidR="00197AAD" w:rsidRPr="002C3A60" w:rsidRDefault="00197AAD" w:rsidP="003A490B">
            <w:pPr>
              <w:pStyle w:val="Odsekzoznamu"/>
              <w:widowControl w:val="0"/>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V </w:t>
            </w:r>
            <w:r>
              <w:rPr>
                <w:rFonts w:ascii="Arial" w:hAnsi="Arial" w:cs="Arial"/>
                <w:bCs/>
                <w:sz w:val="20"/>
                <w:szCs w:val="20"/>
              </w:rPr>
              <w:t xml:space="preserve">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 </w:t>
            </w:r>
          </w:p>
        </w:tc>
      </w:tr>
      <w:tr w:rsidR="00997F82" w:rsidRPr="009E297B" w14:paraId="58D47A45" w14:textId="77777777" w:rsidTr="004814B8">
        <w:tblPrEx>
          <w:shd w:val="clear" w:color="auto" w:fill="auto"/>
        </w:tblPrEx>
        <w:trPr>
          <w:trHeight w:val="287"/>
        </w:trPr>
        <w:tc>
          <w:tcPr>
            <w:tcW w:w="9850" w:type="dxa"/>
            <w:shd w:val="clear" w:color="auto" w:fill="F2F2F2" w:themeFill="background1" w:themeFillShade="F2"/>
          </w:tcPr>
          <w:p w14:paraId="64EC5061" w14:textId="77777777" w:rsidR="00997F82" w:rsidRPr="002C3A60" w:rsidRDefault="00997F82" w:rsidP="004814B8">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814B8">
        <w:tblPrEx>
          <w:shd w:val="clear" w:color="auto" w:fill="auto"/>
        </w:tblPrEx>
        <w:tc>
          <w:tcPr>
            <w:tcW w:w="9850"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573E9407" w14:textId="0E0BCDA0" w:rsidR="00997F82" w:rsidRDefault="00DC20DA"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5D953519"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w:t>
            </w:r>
            <w:r w:rsidRPr="0081541C">
              <w:rPr>
                <w:rFonts w:ascii="Arial" w:hAnsi="Arial" w:cs="Arial"/>
                <w:bCs/>
                <w:sz w:val="20"/>
                <w:szCs w:val="20"/>
              </w:rPr>
              <w:lastRenderedPageBreak/>
              <w:t>žiadateľa</w:t>
            </w:r>
            <w:r w:rsidR="00580427">
              <w:rPr>
                <w:rFonts w:ascii="Arial" w:hAnsi="Arial" w:cs="Arial"/>
                <w:bCs/>
                <w:sz w:val="20"/>
                <w:szCs w:val="20"/>
              </w:rPr>
              <w:t>,</w:t>
            </w:r>
            <w:r w:rsidRPr="0081541C">
              <w:rPr>
                <w:rFonts w:ascii="Arial" w:hAnsi="Arial" w:cs="Arial"/>
                <w:bCs/>
                <w:sz w:val="20"/>
                <w:szCs w:val="20"/>
              </w:rPr>
              <w:t xml:space="preserve">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24B26E1" w14:textId="12957067"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672CAB59" w14:textId="77777777" w:rsidTr="004814B8">
        <w:tblPrEx>
          <w:shd w:val="clear" w:color="auto" w:fill="auto"/>
        </w:tblPrEx>
        <w:trPr>
          <w:trHeight w:val="287"/>
        </w:trPr>
        <w:tc>
          <w:tcPr>
            <w:tcW w:w="9850" w:type="dxa"/>
            <w:shd w:val="clear" w:color="auto" w:fill="F2F2F2" w:themeFill="background1" w:themeFillShade="F2"/>
          </w:tcPr>
          <w:p w14:paraId="4839A99C" w14:textId="0A05E016" w:rsidR="00997F82" w:rsidRPr="002C3A60" w:rsidRDefault="00997F82" w:rsidP="004814B8">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814B8">
        <w:tblPrEx>
          <w:shd w:val="clear" w:color="auto" w:fill="auto"/>
        </w:tblPrEx>
        <w:tc>
          <w:tcPr>
            <w:tcW w:w="9850"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6502485D" w14:textId="1FE1BA12" w:rsidR="00197AAD" w:rsidRPr="004814B8" w:rsidRDefault="00997F82" w:rsidP="004814B8">
            <w:pPr>
              <w:pStyle w:val="Odsekzoznamu"/>
              <w:numPr>
                <w:ilvl w:val="0"/>
                <w:numId w:val="25"/>
              </w:numPr>
              <w:spacing w:before="120" w:after="120" w:line="240" w:lineRule="auto"/>
              <w:ind w:right="85"/>
              <w:jc w:val="both"/>
              <w:rPr>
                <w:rFonts w:ascii="Arial" w:hAnsi="Arial" w:cs="Arial"/>
                <w:bCs/>
                <w:sz w:val="20"/>
                <w:szCs w:val="20"/>
              </w:rPr>
            </w:pPr>
            <w:r w:rsidRPr="004814B8">
              <w:rPr>
                <w:rFonts w:ascii="Arial" w:hAnsi="Arial" w:cs="Arial"/>
                <w:bCs/>
                <w:sz w:val="20"/>
                <w:szCs w:val="20"/>
              </w:rPr>
              <w:t xml:space="preserve">výpis z registra trestov fyzickej osoby vedenom Generálnou prokuratúrou SR, nie starší ako 3 mesiace ku dňu predloženia </w:t>
            </w:r>
            <w:proofErr w:type="spellStart"/>
            <w:r w:rsidRPr="004814B8">
              <w:rPr>
                <w:rFonts w:ascii="Arial" w:hAnsi="Arial" w:cs="Arial"/>
                <w:bCs/>
                <w:sz w:val="20"/>
                <w:szCs w:val="20"/>
              </w:rPr>
              <w:t>ŽoPr</w:t>
            </w:r>
            <w:proofErr w:type="spellEnd"/>
            <w:r w:rsidRPr="004814B8">
              <w:rPr>
                <w:rFonts w:ascii="Arial" w:hAnsi="Arial" w:cs="Arial"/>
                <w:bCs/>
                <w:sz w:val="20"/>
                <w:szCs w:val="20"/>
              </w:rPr>
              <w:t xml:space="preserve"> </w:t>
            </w:r>
          </w:p>
          <w:p w14:paraId="37B661D4" w14:textId="530AEBBB"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1152A19" w14:textId="4EAD6EA4"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814B8">
        <w:tblPrEx>
          <w:shd w:val="clear" w:color="auto" w:fill="auto"/>
        </w:tblPrEx>
        <w:trPr>
          <w:trHeight w:val="287"/>
        </w:trPr>
        <w:tc>
          <w:tcPr>
            <w:tcW w:w="9850" w:type="dxa"/>
            <w:shd w:val="clear" w:color="auto" w:fill="F2F2F2" w:themeFill="background1" w:themeFillShade="F2"/>
          </w:tcPr>
          <w:p w14:paraId="1733783A" w14:textId="77777777" w:rsidR="00997F82" w:rsidRPr="00976FE3" w:rsidRDefault="00997F82" w:rsidP="004814B8">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814B8">
        <w:tblPrEx>
          <w:shd w:val="clear" w:color="auto" w:fill="auto"/>
        </w:tblPrEx>
        <w:tc>
          <w:tcPr>
            <w:tcW w:w="9850"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786B8659" w14:textId="77777777" w:rsidR="00197AAD" w:rsidRDefault="00997F82" w:rsidP="00197AAD">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EA52C7">
              <w:rPr>
                <w:rFonts w:ascii="Arial" w:hAnsi="Arial" w:cs="Arial"/>
                <w:bCs/>
                <w:sz w:val="20"/>
                <w:szCs w:val="20"/>
              </w:rPr>
              <w:t xml:space="preserve">6 </w:t>
            </w:r>
            <w:r w:rsidR="00197AAD" w:rsidRPr="00835223">
              <w:rPr>
                <w:rFonts w:ascii="Arial" w:hAnsi="Arial" w:cs="Arial"/>
                <w:bCs/>
                <w:sz w:val="20"/>
                <w:szCs w:val="20"/>
              </w:rPr>
              <w:t>(</w:t>
            </w:r>
            <w:r w:rsidR="00197AAD">
              <w:rPr>
                <w:rFonts w:ascii="Arial" w:hAnsi="Arial" w:cs="Arial"/>
                <w:bCs/>
                <w:sz w:val="20"/>
                <w:szCs w:val="20"/>
              </w:rPr>
              <w:t xml:space="preserve">Podmienka, že </w:t>
            </w:r>
            <w:r w:rsidR="00197AAD" w:rsidRPr="00835223">
              <w:rPr>
                <w:rFonts w:ascii="Arial" w:hAnsi="Arial" w:cs="Arial"/>
                <w:bCs/>
                <w:sz w:val="20"/>
                <w:szCs w:val="20"/>
              </w:rPr>
              <w:t>žiadateľ ne</w:t>
            </w:r>
            <w:r w:rsidR="00197AAD">
              <w:rPr>
                <w:rFonts w:ascii="Arial" w:hAnsi="Arial" w:cs="Arial"/>
                <w:bCs/>
                <w:sz w:val="20"/>
                <w:szCs w:val="20"/>
              </w:rPr>
              <w:t xml:space="preserve">začal </w:t>
            </w:r>
            <w:r w:rsidR="00197AAD" w:rsidRPr="00835223">
              <w:rPr>
                <w:rFonts w:ascii="Arial" w:hAnsi="Arial" w:cs="Arial"/>
                <w:bCs/>
                <w:sz w:val="20"/>
                <w:szCs w:val="20"/>
              </w:rPr>
              <w:t xml:space="preserve">práce na projekte </w:t>
            </w:r>
            <w:r w:rsidR="00197AAD">
              <w:rPr>
                <w:rFonts w:ascii="Arial" w:hAnsi="Arial" w:cs="Arial"/>
                <w:bCs/>
                <w:sz w:val="20"/>
                <w:szCs w:val="20"/>
              </w:rPr>
              <w:t xml:space="preserve">predložením </w:t>
            </w:r>
            <w:proofErr w:type="spellStart"/>
            <w:r w:rsidR="00197AAD">
              <w:rPr>
                <w:rFonts w:ascii="Arial" w:hAnsi="Arial" w:cs="Arial"/>
                <w:bCs/>
                <w:sz w:val="20"/>
                <w:szCs w:val="20"/>
              </w:rPr>
              <w:t>ŽoPr</w:t>
            </w:r>
            <w:proofErr w:type="spellEnd"/>
            <w:r w:rsidR="00197AAD">
              <w:rPr>
                <w:rFonts w:ascii="Arial" w:hAnsi="Arial" w:cs="Arial"/>
                <w:bCs/>
                <w:sz w:val="20"/>
                <w:szCs w:val="20"/>
              </w:rPr>
              <w:t xml:space="preserve"> na MAS</w:t>
            </w:r>
            <w:r w:rsidR="00197AAD" w:rsidRPr="00835223">
              <w:rPr>
                <w:rFonts w:ascii="Arial" w:hAnsi="Arial" w:cs="Arial"/>
                <w:bCs/>
                <w:sz w:val="20"/>
                <w:szCs w:val="20"/>
              </w:rPr>
              <w:t xml:space="preserve">), je potrebné, aby zmluvy s dodávateľom nenadobudli účinnosť pred </w:t>
            </w:r>
            <w:r w:rsidR="00197AAD">
              <w:rPr>
                <w:rFonts w:ascii="Arial" w:hAnsi="Arial" w:cs="Arial"/>
                <w:bCs/>
                <w:sz w:val="20"/>
                <w:szCs w:val="20"/>
              </w:rPr>
              <w:t xml:space="preserve">predložením </w:t>
            </w:r>
            <w:proofErr w:type="spellStart"/>
            <w:r w:rsidR="00197AAD">
              <w:rPr>
                <w:rFonts w:ascii="Arial" w:hAnsi="Arial" w:cs="Arial"/>
                <w:bCs/>
                <w:sz w:val="20"/>
                <w:szCs w:val="20"/>
              </w:rPr>
              <w:t>ŽoPr</w:t>
            </w:r>
            <w:proofErr w:type="spellEnd"/>
            <w:r w:rsidR="00197AAD">
              <w:rPr>
                <w:rFonts w:ascii="Arial" w:hAnsi="Arial" w:cs="Arial"/>
                <w:bCs/>
                <w:sz w:val="20"/>
                <w:szCs w:val="20"/>
              </w:rPr>
              <w:t xml:space="preserve"> na MAS</w:t>
            </w:r>
            <w:r w:rsidR="00197AAD" w:rsidRPr="00835223">
              <w:rPr>
                <w:rFonts w:ascii="Arial" w:hAnsi="Arial" w:cs="Arial"/>
                <w:bCs/>
                <w:sz w:val="20"/>
                <w:szCs w:val="20"/>
              </w:rPr>
              <w:t xml:space="preserve"> (preto odporúčame naviazať účinnosť zmluvy s dodávateľom napr. </w:t>
            </w:r>
            <w:r w:rsidR="00197AAD">
              <w:rPr>
                <w:rFonts w:ascii="Arial" w:hAnsi="Arial" w:cs="Arial"/>
                <w:bCs/>
                <w:sz w:val="20"/>
                <w:szCs w:val="20"/>
              </w:rPr>
              <w:t xml:space="preserve">na predloženie </w:t>
            </w:r>
            <w:proofErr w:type="spellStart"/>
            <w:r w:rsidR="00197AAD">
              <w:rPr>
                <w:rFonts w:ascii="Arial" w:hAnsi="Arial" w:cs="Arial"/>
                <w:bCs/>
                <w:sz w:val="20"/>
                <w:szCs w:val="20"/>
              </w:rPr>
              <w:t>ŽoPr</w:t>
            </w:r>
            <w:proofErr w:type="spellEnd"/>
            <w:r w:rsidR="00197AAD">
              <w:rPr>
                <w:rFonts w:ascii="Arial" w:hAnsi="Arial" w:cs="Arial"/>
                <w:bCs/>
                <w:sz w:val="20"/>
                <w:szCs w:val="20"/>
              </w:rPr>
              <w:t xml:space="preserve"> na MAS</w:t>
            </w:r>
            <w:r w:rsidR="00197AAD"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197AAD">
              <w:rPr>
                <w:rFonts w:ascii="Arial" w:hAnsi="Arial" w:cs="Arial"/>
                <w:bCs/>
                <w:sz w:val="20"/>
                <w:szCs w:val="20"/>
              </w:rPr>
              <w:t xml:space="preserve">predložení </w:t>
            </w:r>
            <w:proofErr w:type="spellStart"/>
            <w:r w:rsidR="00197AAD">
              <w:rPr>
                <w:rFonts w:ascii="Arial" w:hAnsi="Arial" w:cs="Arial"/>
                <w:bCs/>
                <w:sz w:val="20"/>
                <w:szCs w:val="20"/>
              </w:rPr>
              <w:t>ŽoPr</w:t>
            </w:r>
            <w:proofErr w:type="spellEnd"/>
            <w:r w:rsidR="00197AAD">
              <w:rPr>
                <w:rFonts w:ascii="Arial" w:hAnsi="Arial" w:cs="Arial"/>
                <w:bCs/>
                <w:sz w:val="20"/>
                <w:szCs w:val="20"/>
              </w:rPr>
              <w:t xml:space="preserve"> na MAS</w:t>
            </w:r>
            <w:r w:rsidR="00197AAD" w:rsidRPr="00835223">
              <w:rPr>
                <w:rFonts w:ascii="Arial" w:hAnsi="Arial" w:cs="Arial"/>
                <w:bCs/>
                <w:sz w:val="20"/>
                <w:szCs w:val="20"/>
              </w:rPr>
              <w:t>).</w:t>
            </w:r>
          </w:p>
          <w:p w14:paraId="6ECC4A55" w14:textId="14005B7B" w:rsidR="00997F82" w:rsidRDefault="00997F82" w:rsidP="00CD453C">
            <w:pPr>
              <w:widowControl w:val="0"/>
              <w:spacing w:before="60" w:after="60" w:line="240" w:lineRule="auto"/>
              <w:ind w:left="454" w:right="85"/>
              <w:jc w:val="both"/>
              <w:rPr>
                <w:rFonts w:ascii="Arial" w:hAnsi="Arial" w:cs="Arial"/>
                <w:bCs/>
                <w:sz w:val="20"/>
                <w:szCs w:val="20"/>
              </w:rPr>
            </w:pP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717FB644"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Príručk</w:t>
            </w:r>
            <w:r w:rsidR="00197AAD">
              <w:rPr>
                <w:rFonts w:ascii="Arial" w:hAnsi="Arial" w:cs="Arial"/>
                <w:bCs/>
                <w:sz w:val="20"/>
                <w:szCs w:val="20"/>
              </w:rPr>
              <w:t>e</w:t>
            </w:r>
            <w:r w:rsidRPr="00B24E47">
              <w:rPr>
                <w:rFonts w:ascii="Arial" w:hAnsi="Arial" w:cs="Arial"/>
                <w:bCs/>
                <w:sz w:val="20"/>
                <w:szCs w:val="20"/>
              </w:rPr>
              <w:t xml:space="preserve"> </w:t>
            </w:r>
            <w:r w:rsidR="00197AAD">
              <w:rPr>
                <w:rFonts w:ascii="Arial" w:hAnsi="Arial" w:cs="Arial"/>
                <w:bCs/>
                <w:sz w:val="20"/>
                <w:szCs w:val="20"/>
              </w:rPr>
              <w:t xml:space="preserv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20" w:history="1">
              <w:r w:rsidR="00197AAD" w:rsidRPr="00A37301">
                <w:rPr>
                  <w:rStyle w:val="Hypertextovprepojenie"/>
                  <w:rFonts w:cs="Arial"/>
                  <w:sz w:val="20"/>
                </w:rPr>
                <w:t>https://www.mirri.gov.sk/mpsr/irop-programove-obdobie-2014-2020/clld/programove-dokumenty/prirucka-k-procesu-verejneho-obstaravania/index.html</w:t>
              </w:r>
            </w:hyperlink>
            <w:r w:rsidR="00197AAD" w:rsidRPr="00B24E47">
              <w:rPr>
                <w:rFonts w:ascii="Arial" w:hAnsi="Arial" w:cs="Arial"/>
                <w:bCs/>
                <w:sz w:val="20"/>
                <w:szCs w:val="20"/>
              </w:rPr>
              <w:t>.</w:t>
            </w:r>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w:t>
            </w:r>
            <w:r>
              <w:rPr>
                <w:rFonts w:ascii="Arial" w:hAnsi="Arial" w:cs="Arial"/>
                <w:bCs/>
                <w:sz w:val="20"/>
                <w:szCs w:val="20"/>
              </w:rPr>
              <w:lastRenderedPageBreak/>
              <w:t>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131B1AB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1" w:history="1">
              <w:r w:rsidR="00197AAD" w:rsidRPr="00A37301">
                <w:rPr>
                  <w:rStyle w:val="Hypertextovprepojenie"/>
                  <w:rFonts w:cs="Arial"/>
                  <w:sz w:val="20"/>
                </w:rPr>
                <w:t>https://www.mirri.gov.sk/mpsr/irop-programove-obdobie-2014-2020/clld/programove-dokumenty/prirucka-k-procesu-verejneho-obstaravania/index.html</w:t>
              </w:r>
            </w:hyperlink>
            <w:r w:rsidR="00197AAD" w:rsidRPr="00B24E47">
              <w:rPr>
                <w:rFonts w:ascii="Arial" w:hAnsi="Arial" w:cs="Arial"/>
                <w:bCs/>
                <w:sz w:val="20"/>
                <w:szCs w:val="20"/>
              </w:rPr>
              <w:t>.</w:t>
            </w:r>
            <w:r w:rsidRPr="00B24E47">
              <w:rPr>
                <w:rFonts w:ascii="Arial" w:hAnsi="Arial" w:cs="Arial"/>
                <w:bCs/>
                <w:sz w:val="20"/>
                <w:szCs w:val="20"/>
              </w:rPr>
              <w:t xml:space="preserve">. </w:t>
            </w:r>
          </w:p>
          <w:p w14:paraId="557C2B43" w14:textId="5E55E998" w:rsidR="00997F82" w:rsidRPr="002C3A60" w:rsidRDefault="00442612" w:rsidP="00CD453C">
            <w:pPr>
              <w:widowControl w:val="0"/>
              <w:spacing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r>
              <w:rPr>
                <w:rFonts w:ascii="Arial" w:hAnsi="Arial" w:cs="Arial"/>
                <w:bCs/>
                <w:sz w:val="20"/>
                <w:szCs w:val="20"/>
              </w:rPr>
              <w:t>.</w:t>
            </w:r>
          </w:p>
        </w:tc>
      </w:tr>
      <w:tr w:rsidR="00997F82" w:rsidRPr="004F2B60" w14:paraId="6ABC593A" w14:textId="77777777" w:rsidTr="004814B8">
        <w:tblPrEx>
          <w:shd w:val="clear" w:color="auto" w:fill="auto"/>
        </w:tblPrEx>
        <w:trPr>
          <w:trHeight w:val="287"/>
        </w:trPr>
        <w:tc>
          <w:tcPr>
            <w:tcW w:w="9850" w:type="dxa"/>
            <w:shd w:val="clear" w:color="auto" w:fill="F2F2F2" w:themeFill="background1" w:themeFillShade="F2"/>
          </w:tcPr>
          <w:p w14:paraId="38FD5BED" w14:textId="4849D817" w:rsidR="00997F82" w:rsidRPr="002C3A60" w:rsidRDefault="00997F82" w:rsidP="004814B8">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814B8">
        <w:tblPrEx>
          <w:shd w:val="clear" w:color="auto" w:fill="auto"/>
        </w:tblPrEx>
        <w:tc>
          <w:tcPr>
            <w:tcW w:w="9850"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38149CA" w14:textId="20EF425A" w:rsidR="00AA2BAD" w:rsidRDefault="00997F82" w:rsidP="00AA2BAD">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AA2BAD">
              <w:rPr>
                <w:rFonts w:ascii="Arial" w:hAnsi="Arial" w:cs="Arial"/>
                <w:bCs/>
                <w:sz w:val="20"/>
                <w:szCs w:val="20"/>
              </w:rPr>
              <w:t xml:space="preserve"> Formulár sa predkladá </w:t>
            </w:r>
            <w:r w:rsidR="00AA2BAD" w:rsidRPr="002C3A60">
              <w:rPr>
                <w:rFonts w:ascii="Arial" w:hAnsi="Arial" w:cs="Arial"/>
                <w:bCs/>
                <w:sz w:val="20"/>
                <w:szCs w:val="20"/>
              </w:rPr>
              <w:t>vo formáte .</w:t>
            </w:r>
            <w:proofErr w:type="spellStart"/>
            <w:r w:rsidR="00AA2BAD">
              <w:rPr>
                <w:rFonts w:ascii="Arial" w:hAnsi="Arial" w:cs="Arial"/>
                <w:bCs/>
                <w:sz w:val="20"/>
                <w:szCs w:val="20"/>
              </w:rPr>
              <w:t>xls</w:t>
            </w:r>
            <w:proofErr w:type="spellEnd"/>
            <w:r w:rsidR="00AA2BAD">
              <w:rPr>
                <w:rFonts w:ascii="Arial" w:hAnsi="Arial" w:cs="Arial"/>
                <w:bCs/>
                <w:sz w:val="20"/>
                <w:szCs w:val="20"/>
              </w:rPr>
              <w:t>.</w:t>
            </w:r>
          </w:p>
          <w:p w14:paraId="70B537BC" w14:textId="41F8C950" w:rsidR="00997F82" w:rsidRDefault="00997F82" w:rsidP="00946FAA">
            <w:pPr>
              <w:spacing w:before="120" w:after="120" w:line="240" w:lineRule="auto"/>
              <w:ind w:left="85" w:right="85"/>
              <w:jc w:val="both"/>
              <w:rPr>
                <w:rFonts w:ascii="Arial" w:hAnsi="Arial" w:cs="Arial"/>
                <w:bCs/>
                <w:sz w:val="20"/>
                <w:szCs w:val="20"/>
              </w:rPr>
            </w:pP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55DFFDC6" w:rsidR="00997F82" w:rsidRDefault="00D05CF5" w:rsidP="00065CC5">
            <w:pPr>
              <w:pStyle w:val="Default"/>
              <w:ind w:left="25"/>
              <w:jc w:val="both"/>
              <w:rPr>
                <w:bCs/>
                <w:szCs w:val="20"/>
              </w:rPr>
            </w:pPr>
            <w:r>
              <w:rPr>
                <w:bCs/>
                <w:szCs w:val="20"/>
              </w:rPr>
              <w:t xml:space="preserve">MAS overí údaje uvedené v prílohe na základe údajov účtovnej závierky dostupnej na </w:t>
            </w:r>
            <w:hyperlink r:id="rId22"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00E35EB2">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p w14:paraId="30C5937C" w14:textId="06C04FA5" w:rsidR="00F5202D" w:rsidRPr="002C3A60" w:rsidRDefault="00F5202D" w:rsidP="004814B8">
            <w:pPr>
              <w:spacing w:after="120" w:line="240" w:lineRule="auto"/>
              <w:ind w:left="85" w:right="85"/>
              <w:jc w:val="both"/>
              <w:rPr>
                <w:rFonts w:ascii="Arial" w:hAnsi="Arial" w:cs="Arial"/>
                <w:bCs/>
                <w:sz w:val="20"/>
                <w:szCs w:val="20"/>
              </w:rPr>
            </w:pPr>
          </w:p>
        </w:tc>
      </w:tr>
      <w:tr w:rsidR="00997F82" w:rsidRPr="00E47FF7" w14:paraId="29B6177E" w14:textId="77777777" w:rsidTr="004814B8">
        <w:tblPrEx>
          <w:shd w:val="clear" w:color="auto" w:fill="auto"/>
        </w:tblPrEx>
        <w:tc>
          <w:tcPr>
            <w:tcW w:w="9850" w:type="dxa"/>
            <w:shd w:val="clear" w:color="auto" w:fill="F2F2F2" w:themeFill="background1" w:themeFillShade="F2"/>
          </w:tcPr>
          <w:p w14:paraId="75CBE250" w14:textId="77777777" w:rsidR="00997F82" w:rsidRPr="00E62D39" w:rsidRDefault="00997F82" w:rsidP="004814B8">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814B8">
        <w:tblPrEx>
          <w:shd w:val="clear" w:color="auto" w:fill="auto"/>
        </w:tblPrEx>
        <w:tc>
          <w:tcPr>
            <w:tcW w:w="9850"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5131E9C8"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AA2BAD">
              <w:rPr>
                <w:rFonts w:ascii="Arial" w:hAnsi="Arial" w:cs="Arial"/>
                <w:bCs/>
                <w:sz w:val="20"/>
                <w:szCs w:val="20"/>
              </w:rPr>
              <w:t xml:space="preserve"> Formulár sa predkladá </w:t>
            </w:r>
            <w:r w:rsidR="00AA2BAD" w:rsidRPr="002C3A60">
              <w:rPr>
                <w:rFonts w:ascii="Arial" w:hAnsi="Arial" w:cs="Arial"/>
                <w:bCs/>
                <w:sz w:val="20"/>
                <w:szCs w:val="20"/>
              </w:rPr>
              <w:t>vo formáte .</w:t>
            </w:r>
            <w:proofErr w:type="spellStart"/>
            <w:r w:rsidR="00AA2BAD">
              <w:rPr>
                <w:rFonts w:ascii="Arial" w:hAnsi="Arial" w:cs="Arial"/>
                <w:bCs/>
                <w:sz w:val="20"/>
                <w:szCs w:val="20"/>
              </w:rPr>
              <w:t>xls</w:t>
            </w:r>
            <w:proofErr w:type="spellEnd"/>
            <w:r w:rsidR="00AA2BAD">
              <w:rPr>
                <w:rFonts w:ascii="Arial" w:hAnsi="Arial" w:cs="Arial"/>
                <w:bCs/>
                <w:sz w:val="20"/>
                <w:szCs w:val="20"/>
              </w:rPr>
              <w:t>.</w:t>
            </w:r>
          </w:p>
          <w:p w14:paraId="46B062B3" w14:textId="4C457A38" w:rsidR="00997F82" w:rsidRDefault="00997F82" w:rsidP="00CD453C">
            <w:pPr>
              <w:widowControl w:val="0"/>
              <w:spacing w:after="120" w:line="240" w:lineRule="auto"/>
              <w:ind w:left="85" w:right="85"/>
              <w:jc w:val="both"/>
              <w:rPr>
                <w:rFonts w:ascii="Arial" w:hAnsi="Arial" w:cs="Arial"/>
                <w:bCs/>
                <w:sz w:val="20"/>
                <w:szCs w:val="20"/>
              </w:rPr>
            </w:pPr>
          </w:p>
        </w:tc>
      </w:tr>
      <w:tr w:rsidR="00997F82" w:rsidRPr="00603E9E" w14:paraId="7EED36A5" w14:textId="77777777" w:rsidTr="004814B8">
        <w:tblPrEx>
          <w:shd w:val="clear" w:color="auto" w:fill="auto"/>
        </w:tblPrEx>
        <w:tc>
          <w:tcPr>
            <w:tcW w:w="9850" w:type="dxa"/>
            <w:shd w:val="clear" w:color="auto" w:fill="F2F2F2" w:themeFill="background1" w:themeFillShade="F2"/>
          </w:tcPr>
          <w:p w14:paraId="340D57C7" w14:textId="77777777" w:rsidR="00997F82" w:rsidRPr="00E62D39" w:rsidRDefault="00997F82" w:rsidP="004814B8">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814B8">
        <w:tblPrEx>
          <w:shd w:val="clear" w:color="auto" w:fill="auto"/>
        </w:tblPrEx>
        <w:tc>
          <w:tcPr>
            <w:tcW w:w="9850"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0C767497"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4814B8">
        <w:tblPrEx>
          <w:shd w:val="clear" w:color="auto" w:fill="auto"/>
        </w:tblPrEx>
        <w:tc>
          <w:tcPr>
            <w:tcW w:w="9850" w:type="dxa"/>
            <w:shd w:val="clear" w:color="auto" w:fill="F2F2F2" w:themeFill="background1" w:themeFillShade="F2"/>
          </w:tcPr>
          <w:p w14:paraId="6A3A3F38" w14:textId="77777777" w:rsidR="00997F82" w:rsidRPr="00A12177" w:rsidRDefault="00997F82" w:rsidP="004814B8">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814B8">
        <w:tblPrEx>
          <w:shd w:val="clear" w:color="auto" w:fill="auto"/>
        </w:tblPrEx>
        <w:tc>
          <w:tcPr>
            <w:tcW w:w="9850"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55A3D48A"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4814B8">
        <w:tblPrEx>
          <w:shd w:val="clear" w:color="auto" w:fill="auto"/>
        </w:tblPrEx>
        <w:tc>
          <w:tcPr>
            <w:tcW w:w="9850" w:type="dxa"/>
            <w:shd w:val="clear" w:color="auto" w:fill="F2F2F2" w:themeFill="background1" w:themeFillShade="F2"/>
          </w:tcPr>
          <w:p w14:paraId="245030EC" w14:textId="77777777" w:rsidR="00997F82" w:rsidRPr="00E62D39" w:rsidRDefault="00997F82" w:rsidP="004814B8">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814B8">
        <w:tblPrEx>
          <w:shd w:val="clear" w:color="auto" w:fill="auto"/>
        </w:tblPrEx>
        <w:tc>
          <w:tcPr>
            <w:tcW w:w="9850" w:type="dxa"/>
            <w:tcBorders>
              <w:bottom w:val="single" w:sz="4" w:space="0" w:color="auto"/>
            </w:tcBorders>
          </w:tcPr>
          <w:p w14:paraId="27EC1E75" w14:textId="1CB3FA14"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AA2BAD">
              <w:rPr>
                <w:rFonts w:ascii="Arial" w:hAnsi="Arial" w:cs="Arial"/>
                <w:bCs/>
                <w:sz w:val="20"/>
                <w:szCs w:val="20"/>
              </w:rPr>
              <w:t xml:space="preserve"> </w:t>
            </w:r>
            <w:r w:rsidR="00AA2BA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AB48195" w14:textId="77777777" w:rsidR="00AA2BAD" w:rsidRDefault="00AA2BAD" w:rsidP="00AA2BAD">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lastRenderedPageBreak/>
              <w:t>užívané na základe iného titulu,</w:t>
            </w:r>
            <w:r w:rsidRPr="00D01EF0">
              <w:rPr>
                <w:rFonts w:ascii="Arial" w:hAnsi="Arial" w:cs="Arial"/>
                <w:sz w:val="20"/>
                <w:szCs w:val="20"/>
                <w:lang w:eastAsia="en-US"/>
              </w:rPr>
              <w:t xml:space="preserve"> </w:t>
            </w:r>
          </w:p>
          <w:p w14:paraId="39DBFA2F" w14:textId="77777777" w:rsidR="00AA2BAD" w:rsidRPr="00C40E58" w:rsidRDefault="00AA2BAD" w:rsidP="00AA2BAD">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p>
          <w:p w14:paraId="258C5F88" w14:textId="5660547B"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4FC307C8"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AA2BAD">
              <w:rPr>
                <w:rFonts w:ascii="Arial" w:hAnsi="Arial" w:cs="Arial"/>
                <w:bCs/>
                <w:sz w:val="20"/>
                <w:szCs w:val="20"/>
              </w:rPr>
              <w:t>ŽoPr</w:t>
            </w:r>
            <w:proofErr w:type="spellEnd"/>
            <w:r w:rsidR="00AA2BAD">
              <w:rPr>
                <w:rFonts w:ascii="Arial" w:hAnsi="Arial" w:cs="Arial"/>
                <w:bCs/>
                <w:sz w:val="20"/>
                <w:szCs w:val="20"/>
              </w:rPr>
              <w:t xml:space="preserve">, kde v tabuľke 3 uvádza identifikačné znaky </w:t>
            </w:r>
            <w:r w:rsidRPr="00AE5DF4">
              <w:rPr>
                <w:rFonts w:ascii="Arial" w:hAnsi="Arial" w:cs="Arial"/>
                <w:bCs/>
                <w:sz w:val="20"/>
                <w:szCs w:val="20"/>
              </w:rPr>
              <w:t>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080E5AF4" w:rsidR="00997F82" w:rsidRPr="00D01EF0" w:rsidRDefault="00AA2BAD"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5B89A84E" w:rsidR="00997F82" w:rsidRPr="00D01EF0" w:rsidRDefault="00AA2BAD"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4B0AA030" w:rsidR="00997F82" w:rsidRPr="00D01EF0" w:rsidRDefault="00AA2BAD"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1B021D5" w:rsidR="00997F82" w:rsidRPr="00D01EF0" w:rsidRDefault="00AA2BAD"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164FA882"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4EA8CCBF" w14:textId="46FB1BED" w:rsidR="00AA2BAD" w:rsidRDefault="00AA2BAD" w:rsidP="00CD453C">
            <w:pPr>
              <w:pStyle w:val="Default"/>
              <w:widowControl w:val="0"/>
              <w:spacing w:before="240" w:after="120"/>
              <w:ind w:left="85" w:right="85"/>
              <w:jc w:val="both"/>
              <w:rPr>
                <w:b/>
                <w:bCs/>
                <w:szCs w:val="20"/>
              </w:rPr>
            </w:pPr>
            <w:r w:rsidRPr="00833EAE">
              <w:rPr>
                <w:bCs/>
                <w:szCs w:val="20"/>
              </w:rPr>
              <w:t>Plomb</w:t>
            </w:r>
            <w:r>
              <w:rPr>
                <w:bCs/>
                <w:szCs w:val="20"/>
              </w:rPr>
              <w:t>a</w:t>
            </w:r>
            <w:r w:rsidRPr="00833EAE">
              <w:rPr>
                <w:bCs/>
                <w:szCs w:val="20"/>
              </w:rPr>
              <w:t xml:space="preserve"> </w:t>
            </w:r>
            <w:r>
              <w:rPr>
                <w:bCs/>
                <w:szCs w:val="20"/>
              </w:rPr>
              <w:t xml:space="preserve">na liste vlastníctva </w:t>
            </w:r>
            <w:r w:rsidRPr="00833EAE">
              <w:rPr>
                <w:bCs/>
                <w:szCs w:val="20"/>
              </w:rPr>
              <w:t>je prípustn</w:t>
            </w:r>
            <w:r>
              <w:rPr>
                <w:bCs/>
                <w:szCs w:val="20"/>
              </w:rPr>
              <w:t>á</w:t>
            </w:r>
            <w:r w:rsidRPr="00833EAE">
              <w:rPr>
                <w:bCs/>
                <w:szCs w:val="20"/>
              </w:rPr>
              <w:t xml:space="preserve"> iba za podmienky, že žiadateľ predloží kópiu návrhu na zápis práv k</w:t>
            </w:r>
            <w:r>
              <w:rPr>
                <w:bCs/>
                <w:szCs w:val="20"/>
              </w:rPr>
              <w:t> </w:t>
            </w:r>
            <w:r w:rsidRPr="007639A2">
              <w:rPr>
                <w:bCs/>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190ACEB6"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w:t>
            </w:r>
            <w:r w:rsidRPr="00D01EF0">
              <w:rPr>
                <w:rFonts w:ascii="Arial" w:hAnsi="Arial" w:cs="Arial"/>
                <w:sz w:val="20"/>
                <w:szCs w:val="20"/>
                <w:lang w:eastAsia="en-US"/>
              </w:rPr>
              <w:lastRenderedPageBreak/>
              <w:t>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08F852BE" w:rsidR="00997F82" w:rsidRPr="00476864" w:rsidRDefault="00997F82" w:rsidP="00CD453C">
            <w:pPr>
              <w:widowControl w:val="0"/>
              <w:spacing w:after="120" w:line="240" w:lineRule="auto"/>
              <w:ind w:left="85" w:right="85"/>
              <w:jc w:val="both"/>
              <w:rPr>
                <w:rFonts w:ascii="Arial Narrow" w:hAnsi="Arial Narrow" w:cs="Arial"/>
                <w:bCs/>
              </w:rPr>
            </w:pPr>
          </w:p>
        </w:tc>
      </w:tr>
      <w:tr w:rsidR="00997F82" w:rsidRPr="00603E9E" w14:paraId="2AC52D7D" w14:textId="77777777" w:rsidTr="004814B8">
        <w:tblPrEx>
          <w:shd w:val="clear" w:color="auto" w:fill="auto"/>
        </w:tblPrEx>
        <w:trPr>
          <w:trHeight w:val="411"/>
        </w:trPr>
        <w:tc>
          <w:tcPr>
            <w:tcW w:w="9850" w:type="dxa"/>
            <w:shd w:val="clear" w:color="auto" w:fill="F2F2F2" w:themeFill="background1" w:themeFillShade="F2"/>
          </w:tcPr>
          <w:p w14:paraId="17DA3F90" w14:textId="77777777" w:rsidR="00997F82" w:rsidRPr="00476864" w:rsidRDefault="00997F82" w:rsidP="004814B8">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814B8">
        <w:tblPrEx>
          <w:shd w:val="clear" w:color="auto" w:fill="auto"/>
        </w:tblPrEx>
        <w:tc>
          <w:tcPr>
            <w:tcW w:w="9850"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21017E37" w14:textId="4E10F96E"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r w:rsidR="00442612">
              <w:rPr>
                <w:rFonts w:ascii="Arial" w:hAnsi="Arial" w:cs="Arial"/>
                <w:bCs/>
                <w:sz w:val="20"/>
                <w:szCs w:val="20"/>
              </w:rPr>
              <w:t xml:space="preserve"> Formulár sa predkladá </w:t>
            </w:r>
            <w:r w:rsidR="00442612" w:rsidRPr="002C3A60">
              <w:rPr>
                <w:rFonts w:ascii="Arial" w:hAnsi="Arial" w:cs="Arial"/>
                <w:bCs/>
                <w:sz w:val="20"/>
                <w:szCs w:val="20"/>
              </w:rPr>
              <w:t>vo formáte</w:t>
            </w:r>
            <w:r w:rsidR="00442612">
              <w:rPr>
                <w:rFonts w:ascii="Arial" w:hAnsi="Arial" w:cs="Arial"/>
                <w:bCs/>
                <w:sz w:val="20"/>
                <w:szCs w:val="20"/>
              </w:rPr>
              <w:t xml:space="preserve"> </w:t>
            </w:r>
            <w:r w:rsidR="00442612" w:rsidRPr="00D01EF0">
              <w:rPr>
                <w:rFonts w:ascii="Arial" w:hAnsi="Arial" w:cs="Arial"/>
                <w:bCs/>
                <w:sz w:val="20"/>
                <w:szCs w:val="20"/>
              </w:rPr>
              <w:t>.</w:t>
            </w:r>
            <w:proofErr w:type="spellStart"/>
            <w:r w:rsidR="00442612" w:rsidRPr="00D01EF0">
              <w:rPr>
                <w:rFonts w:ascii="Arial" w:hAnsi="Arial" w:cs="Arial"/>
                <w:bCs/>
                <w:sz w:val="20"/>
                <w:szCs w:val="20"/>
              </w:rPr>
              <w:t>doc</w:t>
            </w:r>
            <w:r w:rsidR="00442612">
              <w:rPr>
                <w:rFonts w:ascii="Arial" w:hAnsi="Arial" w:cs="Arial"/>
                <w:bCs/>
                <w:sz w:val="20"/>
                <w:szCs w:val="20"/>
              </w:rPr>
              <w:t>x</w:t>
            </w:r>
            <w:proofErr w:type="spellEnd"/>
            <w:r w:rsidR="00442612">
              <w:rPr>
                <w:rFonts w:ascii="Arial" w:hAnsi="Arial" w:cs="Arial"/>
                <w:bCs/>
                <w:sz w:val="20"/>
                <w:szCs w:val="20"/>
              </w:rPr>
              <w:t>.</w:t>
            </w:r>
          </w:p>
          <w:p w14:paraId="0DE0485B" w14:textId="01609509" w:rsidR="00997F82" w:rsidRPr="00476864" w:rsidRDefault="00997F82" w:rsidP="00A57C24">
            <w:pPr>
              <w:spacing w:after="120" w:line="240" w:lineRule="auto"/>
              <w:ind w:left="85" w:right="85"/>
              <w:jc w:val="both"/>
              <w:rPr>
                <w:rFonts w:ascii="Arial Narrow" w:hAnsi="Arial Narrow" w:cs="Arial"/>
                <w:bCs/>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lastRenderedPageBreak/>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8C57F33" w14:textId="1993A0A0" w:rsidR="00442612" w:rsidRPr="003F3414" w:rsidRDefault="00997F82" w:rsidP="0044261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00442612" w:rsidRPr="003F3414">
        <w:t>ŽoPr</w:t>
      </w:r>
      <w:proofErr w:type="spellEnd"/>
      <w:r w:rsidR="00442612" w:rsidRPr="003F3414">
        <w:t xml:space="preserve"> </w:t>
      </w:r>
      <w:r w:rsidR="00442612">
        <w:t xml:space="preserve">(prílohy sa predkladajú ako obyčajné kópie originálov, pričom žiadateľ uchováva originály u seba pre účely prípadných kontrol) </w:t>
      </w:r>
      <w:r w:rsidR="00442612" w:rsidRPr="003F3414">
        <w:t xml:space="preserve">a uloží elektronické verzie formulára </w:t>
      </w:r>
      <w:proofErr w:type="spellStart"/>
      <w:r w:rsidR="00442612" w:rsidRPr="003F3414">
        <w:t>ŽoPr</w:t>
      </w:r>
      <w:proofErr w:type="spellEnd"/>
      <w:r w:rsidR="00442612" w:rsidRPr="003F3414">
        <w:t xml:space="preserve"> a príloh na elektronické neprepisovateľné médium (CD/DVD).</w:t>
      </w:r>
      <w:r w:rsidR="00442612">
        <w:t xml:space="preserve"> Elektronické verzie predstavujú </w:t>
      </w:r>
      <w:proofErr w:type="spellStart"/>
      <w:r w:rsidR="00442612">
        <w:t>skeny</w:t>
      </w:r>
      <w:proofErr w:type="spellEnd"/>
      <w:r w:rsidR="00442612">
        <w:t xml:space="preserve"> originálnych dokumentov vo formáte </w:t>
      </w:r>
      <w:proofErr w:type="spellStart"/>
      <w:r w:rsidR="00442612">
        <w:t>pdf</w:t>
      </w:r>
      <w:proofErr w:type="spellEnd"/>
      <w:r w:rsidR="00442612">
        <w:t>. ak nie je v kapitole 3 pri niektorej z príloh uvedené inak.</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279E2FA9"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3031F6">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7B7C93A6" w14:textId="05FBEFB6" w:rsidR="00B610D0" w:rsidRDefault="00B610D0" w:rsidP="00E35EB2">
      <w:pPr>
        <w:tabs>
          <w:tab w:val="left" w:pos="426"/>
        </w:tabs>
        <w:spacing w:before="120" w:after="120" w:line="240" w:lineRule="auto"/>
        <w:jc w:val="both"/>
        <w:rPr>
          <w:rFonts w:ascii="Arial" w:hAnsi="Arial" w:cs="Arial"/>
          <w:sz w:val="20"/>
          <w:szCs w:val="20"/>
        </w:rPr>
      </w:pPr>
      <w:r>
        <w:rPr>
          <w:rFonts w:ascii="Arial" w:hAnsi="Arial" w:cs="Arial"/>
          <w:sz w:val="20"/>
          <w:szCs w:val="20"/>
        </w:rPr>
        <w:t>OZ „Partnerstvo pre MAS Turiec“</w:t>
      </w:r>
    </w:p>
    <w:p w14:paraId="7A441FF1" w14:textId="77777777" w:rsidR="00B610D0" w:rsidRDefault="00B610D0" w:rsidP="00E35EB2">
      <w:pPr>
        <w:tabs>
          <w:tab w:val="left" w:pos="426"/>
        </w:tabs>
        <w:spacing w:before="120" w:after="120" w:line="240" w:lineRule="auto"/>
        <w:jc w:val="both"/>
        <w:rPr>
          <w:rFonts w:ascii="Arial" w:hAnsi="Arial" w:cs="Arial"/>
          <w:sz w:val="20"/>
          <w:szCs w:val="20"/>
        </w:rPr>
      </w:pPr>
      <w:r>
        <w:rPr>
          <w:rFonts w:ascii="Arial" w:hAnsi="Arial" w:cs="Arial"/>
          <w:sz w:val="20"/>
          <w:szCs w:val="20"/>
        </w:rPr>
        <w:t>Obecný úrad Žabokreky 145</w:t>
      </w:r>
    </w:p>
    <w:p w14:paraId="161A7F79" w14:textId="152C6AA1" w:rsidR="00E35EB2" w:rsidRDefault="00B610D0" w:rsidP="00E35EB2">
      <w:pPr>
        <w:tabs>
          <w:tab w:val="left" w:pos="426"/>
        </w:tabs>
        <w:spacing w:before="120" w:after="120" w:line="240" w:lineRule="auto"/>
        <w:jc w:val="both"/>
        <w:rPr>
          <w:rFonts w:ascii="Arial" w:hAnsi="Arial" w:cs="Arial"/>
          <w:sz w:val="20"/>
          <w:szCs w:val="20"/>
        </w:rPr>
      </w:pPr>
      <w:r>
        <w:rPr>
          <w:rFonts w:ascii="Arial" w:hAnsi="Arial" w:cs="Arial"/>
          <w:sz w:val="20"/>
          <w:szCs w:val="20"/>
        </w:rPr>
        <w:t>038 40 Žabokrek</w:t>
      </w:r>
      <w:r w:rsidR="00DE246B">
        <w:rPr>
          <w:rFonts w:ascii="Arial" w:hAnsi="Arial" w:cs="Arial"/>
          <w:sz w:val="20"/>
          <w:szCs w:val="20"/>
        </w:rPr>
        <w:t>y</w:t>
      </w:r>
    </w:p>
    <w:p w14:paraId="1198F49D" w14:textId="77777777" w:rsidR="00E35EB2" w:rsidRPr="003F3414" w:rsidRDefault="00E35EB2" w:rsidP="00E35EB2">
      <w:pPr>
        <w:tabs>
          <w:tab w:val="left" w:pos="426"/>
        </w:tabs>
        <w:spacing w:before="120" w:after="120" w:line="240" w:lineRule="auto"/>
        <w:jc w:val="both"/>
        <w:rPr>
          <w:rFonts w:ascii="Arial" w:hAnsi="Arial" w:cs="Arial"/>
          <w:sz w:val="20"/>
          <w:szCs w:val="20"/>
        </w:rPr>
      </w:pPr>
    </w:p>
    <w:p w14:paraId="33ECF298" w14:textId="77777777" w:rsidR="00E35EB2" w:rsidRPr="003F3414" w:rsidRDefault="00E35EB2" w:rsidP="00E35EB2">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2423769B" w14:textId="2264E954" w:rsidR="00E35EB2" w:rsidRPr="003F3414" w:rsidRDefault="00E35EB2" w:rsidP="00E35EB2">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w:t>
      </w:r>
      <w:r>
        <w:rPr>
          <w:rFonts w:ascii="Arial" w:hAnsi="Arial" w:cs="Arial"/>
          <w:sz w:val="20"/>
          <w:szCs w:val="20"/>
        </w:rPr>
        <w:t xml:space="preserve"> </w:t>
      </w:r>
      <w:r w:rsidR="00C34FD7">
        <w:rPr>
          <w:rFonts w:ascii="Arial" w:hAnsi="Arial" w:cs="Arial"/>
          <w:sz w:val="20"/>
          <w:szCs w:val="20"/>
        </w:rPr>
        <w:t xml:space="preserve">v </w:t>
      </w:r>
      <w:r>
        <w:rPr>
          <w:rFonts w:ascii="Arial" w:hAnsi="Arial" w:cs="Arial"/>
          <w:sz w:val="20"/>
          <w:szCs w:val="20"/>
        </w:rPr>
        <w:t>pracovných dňoch v čase</w:t>
      </w:r>
      <w:r w:rsidRPr="003F3414">
        <w:rPr>
          <w:rFonts w:ascii="Arial" w:hAnsi="Arial" w:cs="Arial"/>
          <w:sz w:val="20"/>
          <w:szCs w:val="20"/>
        </w:rPr>
        <w:t xml:space="preserve"> </w:t>
      </w:r>
      <w:r>
        <w:rPr>
          <w:rFonts w:ascii="Arial" w:hAnsi="Arial" w:cs="Arial"/>
          <w:sz w:val="20"/>
          <w:szCs w:val="20"/>
        </w:rPr>
        <w:t xml:space="preserve">od </w:t>
      </w:r>
      <w:r w:rsidR="00DE246B">
        <w:rPr>
          <w:rFonts w:ascii="Arial" w:hAnsi="Arial" w:cs="Arial"/>
          <w:sz w:val="20"/>
          <w:szCs w:val="20"/>
        </w:rPr>
        <w:t>8</w:t>
      </w:r>
      <w:r>
        <w:rPr>
          <w:rFonts w:ascii="Arial" w:hAnsi="Arial" w:cs="Arial"/>
          <w:sz w:val="20"/>
          <w:szCs w:val="20"/>
        </w:rPr>
        <w:t xml:space="preserve">:00 do </w:t>
      </w:r>
      <w:r w:rsidR="008C6F10">
        <w:rPr>
          <w:rFonts w:ascii="Arial" w:hAnsi="Arial" w:cs="Arial"/>
          <w:sz w:val="20"/>
          <w:szCs w:val="20"/>
        </w:rPr>
        <w:t>16:30</w:t>
      </w:r>
      <w:r>
        <w:rPr>
          <w:rFonts w:ascii="Arial" w:hAnsi="Arial" w:cs="Arial"/>
          <w:sz w:val="20"/>
          <w:szCs w:val="20"/>
        </w:rPr>
        <w:t xml:space="preserve">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22A9230"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3031F6">
        <w:rPr>
          <w:rFonts w:ascii="Arial" w:eastAsia="Calibri" w:hAnsi="Arial" w:cs="Arial"/>
          <w:sz w:val="20"/>
          <w:szCs w:val="20"/>
        </w:rPr>
        <w:t xml:space="preserve">alebo českom </w:t>
      </w:r>
      <w:r w:rsidRPr="003F3414">
        <w:rPr>
          <w:rFonts w:ascii="Arial" w:eastAsia="Calibri" w:hAnsi="Arial" w:cs="Arial"/>
          <w:sz w:val="20"/>
          <w:szCs w:val="20"/>
        </w:rPr>
        <w:t>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lastRenderedPageBreak/>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w:t>
      </w:r>
      <w:r w:rsidRPr="003F3414">
        <w:rPr>
          <w:rFonts w:ascii="Arial" w:eastAsia="Calibri" w:hAnsi="Arial" w:cs="Arial"/>
          <w:sz w:val="20"/>
        </w:rPr>
        <w:lastRenderedPageBreak/>
        <w:t>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6F739A45"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3" w:history="1">
        <w:r w:rsidR="00442612" w:rsidRPr="0046111D">
          <w:rPr>
            <w:rStyle w:val="Hypertextovprepojenie"/>
            <w:rFonts w:ascii="Times New Roman" w:hAnsi="Times New Roman"/>
            <w:sz w:val="20"/>
          </w:rPr>
          <w:t>https://www.mirri.gov.sk/mpsr/irop-programove-obdobie-2014-2020/clld/programove-dokumenty/vzory/vzor-zmluvy-o-prispevok/index.html</w:t>
        </w:r>
      </w:hyperlink>
      <w:r w:rsidR="00E35EB2">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0F24D8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3031F6">
        <w:rPr>
          <w:color w:val="auto"/>
          <w:szCs w:val="22"/>
        </w:rPr>
        <w:t xml:space="preserve">pričom zmena sa nesmie týkať hodnotiaceho kola, v rámci ktorého už MAS vydala oznámenia o schválení alebo neschválení </w:t>
      </w:r>
      <w:proofErr w:type="spellStart"/>
      <w:r w:rsidR="003031F6">
        <w:rPr>
          <w:color w:val="auto"/>
          <w:szCs w:val="22"/>
        </w:rPr>
        <w:t>ŽoPr</w:t>
      </w:r>
      <w:proofErr w:type="spellEnd"/>
      <w:r w:rsidR="003031F6">
        <w:rPr>
          <w:color w:val="auto"/>
          <w:szCs w:val="22"/>
        </w:rPr>
        <w:t>.</w:t>
      </w:r>
      <w:r w:rsidRPr="003F3414">
        <w:rPr>
          <w:color w:val="auto"/>
          <w:szCs w:val="22"/>
        </w:rPr>
        <w:t>.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lastRenderedPageBreak/>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2A95865E"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2378D4E0"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E35EB2">
        <w:rPr>
          <w:rFonts w:ascii="Arial" w:hAnsi="Arial" w:cs="Arial"/>
          <w:spacing w:val="-3"/>
          <w:sz w:val="20"/>
          <w:szCs w:val="20"/>
        </w:rPr>
        <w:t xml:space="preserve"> </w:t>
      </w:r>
      <w:r w:rsidR="00395B5B" w:rsidRPr="004814B8">
        <w:t>www.</w:t>
      </w:r>
      <w:r w:rsidR="005B6D5B">
        <w:rPr>
          <w:rFonts w:ascii="Arial" w:hAnsi="Arial" w:cs="Arial"/>
          <w:spacing w:val="-3"/>
          <w:sz w:val="20"/>
          <w:szCs w:val="20"/>
        </w:rPr>
        <w:t>turiec-mas.sk</w:t>
      </w:r>
      <w:r w:rsidR="00113A33">
        <w:rPr>
          <w:rFonts w:ascii="Arial" w:hAnsi="Arial" w:cs="Arial"/>
          <w:spacing w:val="-3"/>
          <w:sz w:val="20"/>
          <w:szCs w:val="20"/>
        </w:rPr>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625AF0FE"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E35EB2">
        <w:rPr>
          <w:rFonts w:ascii="Arial" w:hAnsi="Arial" w:cs="Arial"/>
          <w:spacing w:val="-3"/>
          <w:sz w:val="20"/>
          <w:szCs w:val="20"/>
        </w:rPr>
        <w:t xml:space="preserve"> </w:t>
      </w:r>
      <w:r w:rsidR="005B6D5B">
        <w:rPr>
          <w:rFonts w:ascii="Arial" w:hAnsi="Arial" w:cs="Arial"/>
          <w:spacing w:val="-3"/>
          <w:sz w:val="20"/>
          <w:szCs w:val="20"/>
        </w:rPr>
        <w:t>turiecmas@gmail.com</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455098D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Špecifikácia rozsahu </w:t>
      </w:r>
      <w:r w:rsidR="003031F6" w:rsidRPr="003F3414">
        <w:rPr>
          <w:rFonts w:ascii="Arial" w:hAnsi="Arial" w:cs="Arial"/>
          <w:bCs/>
          <w:iCs/>
          <w:sz w:val="20"/>
          <w:szCs w:val="19"/>
        </w:rPr>
        <w:t>oprávnen</w:t>
      </w:r>
      <w:r w:rsidR="003031F6">
        <w:rPr>
          <w:rFonts w:ascii="Arial" w:hAnsi="Arial" w:cs="Arial"/>
          <w:bCs/>
          <w:iCs/>
          <w:sz w:val="20"/>
          <w:szCs w:val="19"/>
        </w:rPr>
        <w:t>ej</w:t>
      </w:r>
      <w:r w:rsidR="003031F6" w:rsidRPr="003F3414">
        <w:rPr>
          <w:rFonts w:ascii="Arial" w:hAnsi="Arial" w:cs="Arial"/>
          <w:bCs/>
          <w:iCs/>
          <w:sz w:val="20"/>
          <w:szCs w:val="19"/>
        </w:rPr>
        <w:t xml:space="preserve"> aktiv</w:t>
      </w:r>
      <w:r w:rsidR="003031F6">
        <w:rPr>
          <w:rFonts w:ascii="Arial" w:hAnsi="Arial" w:cs="Arial"/>
          <w:bCs/>
          <w:iCs/>
          <w:sz w:val="20"/>
          <w:szCs w:val="19"/>
        </w:rPr>
        <w:t>i</w:t>
      </w:r>
      <w:r w:rsidR="003031F6" w:rsidRPr="003F3414">
        <w:rPr>
          <w:rFonts w:ascii="Arial" w:hAnsi="Arial" w:cs="Arial"/>
          <w:bCs/>
          <w:iCs/>
          <w:sz w:val="20"/>
          <w:szCs w:val="19"/>
        </w:rPr>
        <w:t>t</w:t>
      </w:r>
      <w:r w:rsidR="003031F6">
        <w:rPr>
          <w:rFonts w:ascii="Arial" w:hAnsi="Arial" w:cs="Arial"/>
          <w:bCs/>
          <w:iCs/>
          <w:sz w:val="20"/>
          <w:szCs w:val="19"/>
        </w:rPr>
        <w:t>y</w:t>
      </w:r>
      <w:r w:rsidR="003031F6" w:rsidRPr="003F3414">
        <w:rPr>
          <w:rFonts w:ascii="Arial" w:hAnsi="Arial" w:cs="Arial"/>
          <w:bCs/>
          <w:iCs/>
          <w:sz w:val="20"/>
          <w:szCs w:val="19"/>
        </w:rPr>
        <w:t xml:space="preserve"> </w:t>
      </w:r>
      <w:r w:rsidRPr="003F3414">
        <w:rPr>
          <w:rFonts w:ascii="Arial" w:hAnsi="Arial" w:cs="Arial"/>
          <w:bCs/>
          <w:iCs/>
          <w:sz w:val="20"/>
          <w:szCs w:val="19"/>
        </w:rPr>
        <w:t>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4"/>
      <w:headerReference w:type="default" r:id="rId25"/>
      <w:footerReference w:type="even" r:id="rId26"/>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0EE4" w14:textId="77777777" w:rsidR="00D8766E" w:rsidRDefault="00D8766E" w:rsidP="00997F82">
      <w:pPr>
        <w:spacing w:after="0" w:line="240" w:lineRule="auto"/>
      </w:pPr>
      <w:r>
        <w:separator/>
      </w:r>
    </w:p>
  </w:endnote>
  <w:endnote w:type="continuationSeparator" w:id="0">
    <w:p w14:paraId="23F3F986" w14:textId="77777777" w:rsidR="00D8766E" w:rsidRDefault="00D8766E"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altName w:val="Courier New"/>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6055" w14:textId="77777777" w:rsidR="00000C81" w:rsidRDefault="00000C8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00AF1ACB" w:rsidR="00BE7EAA" w:rsidRPr="000B630C" w:rsidRDefault="00BE7EA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000C81">
          <w:rPr>
            <w:rFonts w:ascii="Arial" w:hAnsi="Arial" w:cs="Arial"/>
            <w:noProof/>
            <w:sz w:val="20"/>
            <w:szCs w:val="20"/>
          </w:rPr>
          <w:t>5</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1194332C" w:rsidR="00BE7EAA" w:rsidRDefault="00395B5B" w:rsidP="00DD3EE2">
    <w:pPr>
      <w:pStyle w:val="Pta"/>
      <w:jc w:val="right"/>
    </w:pPr>
    <w:r>
      <w:rPr>
        <w:noProof/>
        <w:lang w:val="en-US" w:eastAsia="en-US"/>
      </w:rPr>
      <mc:AlternateContent>
        <mc:Choice Requires="wps">
          <w:drawing>
            <wp:anchor distT="0" distB="0" distL="114300" distR="114300" simplePos="0" relativeHeight="251659264" behindDoc="0" locked="0" layoutInCell="1" allowOverlap="1" wp14:anchorId="619F0723" wp14:editId="47332EB8">
              <wp:simplePos x="0" y="0"/>
              <wp:positionH relativeFrom="column">
                <wp:posOffset>-4445</wp:posOffset>
              </wp:positionH>
              <wp:positionV relativeFrom="paragraph">
                <wp:posOffset>151130</wp:posOffset>
              </wp:positionV>
              <wp:extent cx="5762625" cy="9525"/>
              <wp:effectExtent l="0" t="0" r="9525" b="9525"/>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866309" id="Rovná spojnica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" strokecolor="#8496b0 [1951]" strokeweight="1.5pt">
              <v:stroke joinstyle="miter"/>
              <o:lock v:ext="edit" shapetype="f"/>
            </v:line>
          </w:pict>
        </mc:Fallback>
      </mc:AlternateContent>
    </w:r>
    <w:r w:rsidR="00BE7EAA">
      <w:t xml:space="preserve"> </w:t>
    </w:r>
  </w:p>
  <w:p w14:paraId="3CA1F6CB" w14:textId="77777777" w:rsidR="00BE7EAA" w:rsidRDefault="00BE7E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E693" w14:textId="77777777" w:rsidR="00D8766E" w:rsidRDefault="00D8766E" w:rsidP="00997F82">
      <w:pPr>
        <w:spacing w:after="0" w:line="240" w:lineRule="auto"/>
      </w:pPr>
      <w:r>
        <w:separator/>
      </w:r>
    </w:p>
  </w:footnote>
  <w:footnote w:type="continuationSeparator" w:id="0">
    <w:p w14:paraId="12F8F4E4" w14:textId="77777777" w:rsidR="00D8766E" w:rsidRDefault="00D8766E" w:rsidP="00997F82">
      <w:pPr>
        <w:spacing w:after="0" w:line="240" w:lineRule="auto"/>
      </w:pPr>
      <w:r>
        <w:continuationSeparator/>
      </w:r>
    </w:p>
  </w:footnote>
  <w:footnote w:id="1">
    <w:p w14:paraId="1E027069" w14:textId="77777777" w:rsidR="00BE7EAA" w:rsidRPr="00FA7A1A" w:rsidRDefault="00BE7EAA" w:rsidP="00CF65E5">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 xml:space="preserve">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w:t>
      </w:r>
      <w:proofErr w:type="spellStart"/>
      <w:r w:rsidRPr="00FA7A1A">
        <w:rPr>
          <w:rFonts w:ascii="Arial" w:hAnsi="Arial" w:cs="Arial"/>
          <w:sz w:val="16"/>
          <w:szCs w:val="16"/>
        </w:rPr>
        <w:t>predfinancovania</w:t>
      </w:r>
      <w:proofErr w:type="spellEnd"/>
      <w:r w:rsidRPr="00FA7A1A">
        <w:rPr>
          <w:rFonts w:ascii="Arial" w:hAnsi="Arial" w:cs="Arial"/>
          <w:sz w:val="16"/>
          <w:szCs w:val="16"/>
        </w:rPr>
        <w:t xml:space="preserve">, nie žiadosť o platbu – zúčtovanie </w:t>
      </w:r>
      <w:proofErr w:type="spellStart"/>
      <w:r w:rsidRPr="00FA7A1A">
        <w:rPr>
          <w:rFonts w:ascii="Arial" w:hAnsi="Arial" w:cs="Arial"/>
          <w:sz w:val="16"/>
          <w:szCs w:val="16"/>
        </w:rPr>
        <w:t>predfinancovania</w:t>
      </w:r>
      <w:proofErr w:type="spellEnd"/>
      <w:r w:rsidRPr="00FA7A1A">
        <w:rPr>
          <w:rFonts w:ascii="Arial" w:hAnsi="Arial" w:cs="Arial"/>
          <w:sz w:val="16"/>
          <w:szCs w:val="16"/>
        </w:rPr>
        <w:t>, ktorá v takom prípade plní úlohu záverečnej žiadosti o platbu.</w:t>
      </w:r>
    </w:p>
  </w:footnote>
  <w:footnote w:id="2">
    <w:p w14:paraId="2D71C0E7" w14:textId="7675BE7E" w:rsidR="00BE7EAA" w:rsidRPr="00B33449" w:rsidRDefault="00BE7EAA"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0002355D" w14:textId="5D5EFE9D" w:rsidR="00BE7EAA" w:rsidRPr="008D12FA" w:rsidRDefault="00BE7EAA" w:rsidP="003B171B">
      <w:pPr>
        <w:pStyle w:val="Textpoznmkypodiarou"/>
        <w:ind w:left="284"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 xml:space="preserve">fungovaní Európskej únie na pomoc de </w:t>
      </w:r>
      <w:proofErr w:type="spellStart"/>
      <w:r w:rsidRPr="008D12FA">
        <w:rPr>
          <w:rFonts w:ascii="Arial" w:hAnsi="Arial" w:cs="Arial"/>
          <w:i/>
          <w:sz w:val="16"/>
          <w:szCs w:val="16"/>
        </w:rPr>
        <w:t>minimis</w:t>
      </w:r>
      <w:proofErr w:type="spellEnd"/>
      <w:r w:rsidRPr="008D12FA">
        <w:rPr>
          <w:rFonts w:ascii="Arial" w:hAnsi="Arial" w:cs="Arial"/>
          <w:sz w:val="16"/>
          <w:szCs w:val="16"/>
        </w:rPr>
        <w:t xml:space="preserve"> a v súlade so </w:t>
      </w:r>
      <w:r w:rsidRPr="008D12FA">
        <w:rPr>
          <w:rFonts w:ascii="Arial" w:hAnsi="Arial" w:cs="Arial"/>
          <w:i/>
          <w:sz w:val="16"/>
          <w:szCs w:val="16"/>
        </w:rPr>
        <w:t xml:space="preserve">Schémou minimálnej pomoci na podporu </w:t>
      </w:r>
      <w:proofErr w:type="spellStart"/>
      <w:r w:rsidRPr="008D12FA">
        <w:rPr>
          <w:rFonts w:ascii="Arial" w:hAnsi="Arial" w:cs="Arial"/>
          <w:i/>
          <w:sz w:val="16"/>
          <w:szCs w:val="16"/>
        </w:rPr>
        <w:t>mikro</w:t>
      </w:r>
      <w:proofErr w:type="spellEnd"/>
      <w:r w:rsidRPr="008D12FA">
        <w:rPr>
          <w:rFonts w:ascii="Arial" w:hAnsi="Arial" w:cs="Arial"/>
          <w:i/>
          <w:sz w:val="16"/>
          <w:szCs w:val="16"/>
        </w:rPr>
        <w:t xml:space="preserve">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BE7EAA" w:rsidRPr="008D12FA" w:rsidRDefault="00BE7EAA"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BE7EAA" w:rsidRPr="008D12FA" w:rsidRDefault="00BE7EAA"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BE7EAA" w:rsidRPr="008D12FA" w:rsidRDefault="00BE7EAA"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BE7EAA" w:rsidRDefault="00BE7EAA" w:rsidP="003A5D92">
      <w:pPr>
        <w:pStyle w:val="Textpoznmkypodiarou"/>
        <w:numPr>
          <w:ilvl w:val="0"/>
          <w:numId w:val="51"/>
        </w:numPr>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BE7EAA" w:rsidRPr="003F3414" w:rsidRDefault="00BE7EAA"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 xml:space="preserve">Nariadenie komisie (EÚ) č. 1407/2013. z 18. decembra 2013. o uplatňovaní článkov 107 a 108 Zmluvy o fungovaní Európskej únie na pomoc de </w:t>
      </w:r>
      <w:proofErr w:type="spellStart"/>
      <w:r w:rsidRPr="003F3414">
        <w:rPr>
          <w:rFonts w:ascii="Arial" w:hAnsi="Arial" w:cs="Arial"/>
          <w:sz w:val="16"/>
          <w:szCs w:val="16"/>
        </w:rPr>
        <w:t>minimis</w:t>
      </w:r>
      <w:proofErr w:type="spellEnd"/>
    </w:p>
  </w:footnote>
  <w:footnote w:id="5">
    <w:p w14:paraId="6499A40B" w14:textId="0A875C70" w:rsidR="00BE7EAA" w:rsidRDefault="00BE7EAA" w:rsidP="00997F82">
      <w:pPr>
        <w:pStyle w:val="Textpoznmkypodiarou"/>
        <w:tabs>
          <w:tab w:val="left" w:pos="284"/>
        </w:tabs>
        <w:ind w:left="284" w:hanging="284"/>
      </w:pPr>
      <w:r>
        <w:rPr>
          <w:rStyle w:val="Odkaznapoznmkupodiarou"/>
        </w:rPr>
        <w:footnoteRef/>
      </w:r>
      <w:r>
        <w:tab/>
      </w:r>
      <w:proofErr w:type="spellStart"/>
      <w:r w:rsidRPr="0044680B">
        <w:rPr>
          <w:rFonts w:ascii="Arial" w:hAnsi="Arial" w:cs="Arial"/>
          <w:sz w:val="16"/>
          <w:szCs w:val="16"/>
        </w:rPr>
        <w:t>Value</w:t>
      </w:r>
      <w:proofErr w:type="spellEnd"/>
      <w:r w:rsidRPr="0044680B">
        <w:rPr>
          <w:rFonts w:ascii="Arial" w:hAnsi="Arial" w:cs="Arial"/>
          <w:sz w:val="16"/>
          <w:szCs w:val="16"/>
        </w:rPr>
        <w:t xml:space="preserve"> </w:t>
      </w:r>
      <w:proofErr w:type="spellStart"/>
      <w:r w:rsidRPr="0044680B">
        <w:rPr>
          <w:rFonts w:ascii="Arial" w:hAnsi="Arial" w:cs="Arial"/>
          <w:sz w:val="16"/>
          <w:szCs w:val="16"/>
        </w:rPr>
        <w:t>for</w:t>
      </w:r>
      <w:proofErr w:type="spellEnd"/>
      <w:r w:rsidRPr="0044680B">
        <w:rPr>
          <w:rFonts w:ascii="Arial" w:hAnsi="Arial" w:cs="Arial"/>
          <w:sz w:val="16"/>
          <w:szCs w:val="16"/>
        </w:rPr>
        <w:t xml:space="preserve"> </w:t>
      </w:r>
      <w:proofErr w:type="spellStart"/>
      <w:r w:rsidRPr="0044680B">
        <w:rPr>
          <w:rFonts w:ascii="Arial" w:hAnsi="Arial" w:cs="Arial"/>
          <w:sz w:val="16"/>
          <w:szCs w:val="16"/>
        </w:rPr>
        <w:t>money</w:t>
      </w:r>
      <w:proofErr w:type="spellEnd"/>
      <w:r w:rsidRPr="0044680B">
        <w:rPr>
          <w:rFonts w:ascii="Arial" w:hAnsi="Arial" w:cs="Arial"/>
          <w:sz w:val="16"/>
          <w:szCs w:val="16"/>
        </w:rPr>
        <w:t xml:space="preserve"> predstavuje výšku príspevku v EUR na (dosiahnutú, vytvorenú) jednotku merateľného ukazovateľa hlavnej aktivity projektu </w:t>
      </w:r>
      <w:r w:rsidRPr="00E35EB2">
        <w:rPr>
          <w:rFonts w:ascii="Arial" w:hAnsi="Arial" w:cs="Arial"/>
          <w:sz w:val="16"/>
          <w:szCs w:val="16"/>
        </w:rPr>
        <w:t>(A104 Počet vytvorených pracovných miest)</w:t>
      </w:r>
    </w:p>
  </w:footnote>
  <w:footnote w:id="6">
    <w:p w14:paraId="75372597" w14:textId="58F7A4E1" w:rsidR="00BE7EAA" w:rsidRPr="003F3414" w:rsidRDefault="00BE7EA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6F17" w14:textId="77777777" w:rsidR="00000C81" w:rsidRDefault="00000C8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8D8" w14:textId="77777777" w:rsidR="00000C81" w:rsidRDefault="00000C8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40036D81" w:rsidR="00BE7EAA" w:rsidRPr="001F013A" w:rsidRDefault="00113A33" w:rsidP="00DD3EE2">
    <w:pPr>
      <w:pStyle w:val="Hlavika"/>
      <w:rPr>
        <w:rFonts w:ascii="Arial Narrow" w:hAnsi="Arial Narrow"/>
        <w:sz w:val="20"/>
      </w:rPr>
    </w:pPr>
    <w:r w:rsidRPr="004C2F1F">
      <w:rPr>
        <w:rFonts w:ascii="Arial Narrow" w:hAnsi="Arial Narrow"/>
        <w:noProof/>
        <w:sz w:val="20"/>
        <w:lang w:val="en-US" w:eastAsia="en-US"/>
      </w:rPr>
      <w:drawing>
        <wp:anchor distT="0" distB="0" distL="114300" distR="114300" simplePos="0" relativeHeight="251657728" behindDoc="1" locked="0" layoutInCell="1" allowOverlap="1" wp14:anchorId="4AAE4C0E" wp14:editId="4D85B57C">
          <wp:simplePos x="0" y="0"/>
          <wp:positionH relativeFrom="column">
            <wp:posOffset>4481830</wp:posOffset>
          </wp:positionH>
          <wp:positionV relativeFrom="paragraph">
            <wp:posOffset>-49530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noProof/>
        <w:lang w:val="en-US" w:eastAsia="en-US"/>
      </w:rPr>
      <w:drawing>
        <wp:anchor distT="0" distB="0" distL="114300" distR="114300" simplePos="0" relativeHeight="251663872" behindDoc="1" locked="0" layoutInCell="1" allowOverlap="1" wp14:anchorId="7A07539D" wp14:editId="2CC3B625">
          <wp:simplePos x="0" y="0"/>
          <wp:positionH relativeFrom="column">
            <wp:posOffset>2544445</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lang w:val="en-US" w:eastAsia="en-US"/>
      </w:rPr>
      <w:drawing>
        <wp:anchor distT="0" distB="0" distL="114300" distR="114300" simplePos="0" relativeHeight="251655680" behindDoc="1" locked="0" layoutInCell="1" allowOverlap="1" wp14:anchorId="4A2897DF" wp14:editId="0B1B3D32">
          <wp:simplePos x="0" y="0"/>
          <wp:positionH relativeFrom="column">
            <wp:posOffset>1465580</wp:posOffset>
          </wp:positionH>
          <wp:positionV relativeFrom="paragraph">
            <wp:posOffset>3175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p>
  <w:p w14:paraId="4E4AC70A" w14:textId="468679AA" w:rsidR="00BE7EAA" w:rsidRDefault="00000C81" w:rsidP="00DD3EE2">
    <w:pPr>
      <w:pStyle w:val="Hlavika"/>
    </w:pPr>
    <w:r>
      <w:rPr>
        <w:noProof/>
        <w:lang w:val="en-US"/>
      </w:rPr>
      <w:drawing>
        <wp:inline distT="0" distB="0" distL="0" distR="0" wp14:anchorId="2FF657BC" wp14:editId="3162586B">
          <wp:extent cx="681990" cy="580390"/>
          <wp:effectExtent l="0" t="0" r="3810" b="3810"/>
          <wp:docPr id="3" name="Picture 3" descr="LOGO PARTNER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TNERST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429" cy="580764"/>
                  </a:xfrm>
                  <a:prstGeom prst="rect">
                    <a:avLst/>
                  </a:prstGeom>
                  <a:noFill/>
                  <a:ln>
                    <a:noFill/>
                  </a:ln>
                </pic:spPr>
              </pic:pic>
            </a:graphicData>
          </a:graphic>
        </wp:inline>
      </w:drawing>
    </w:r>
  </w:p>
  <w:p w14:paraId="25C2BAF4" w14:textId="116F9CC5" w:rsidR="00BE7EAA" w:rsidRPr="00FC401E" w:rsidRDefault="00BE7EA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04"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6F53169"/>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1"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8"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0"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1"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3"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5"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62632852">
    <w:abstractNumId w:val="48"/>
  </w:num>
  <w:num w:numId="2" w16cid:durableId="1338076928">
    <w:abstractNumId w:val="60"/>
  </w:num>
  <w:num w:numId="3" w16cid:durableId="1734281001">
    <w:abstractNumId w:val="26"/>
  </w:num>
  <w:num w:numId="4" w16cid:durableId="1297024083">
    <w:abstractNumId w:val="35"/>
  </w:num>
  <w:num w:numId="5" w16cid:durableId="2076659751">
    <w:abstractNumId w:val="68"/>
  </w:num>
  <w:num w:numId="6" w16cid:durableId="283973756">
    <w:abstractNumId w:val="0"/>
  </w:num>
  <w:num w:numId="7" w16cid:durableId="37362601">
    <w:abstractNumId w:val="15"/>
  </w:num>
  <w:num w:numId="8" w16cid:durableId="1347171785">
    <w:abstractNumId w:val="56"/>
  </w:num>
  <w:num w:numId="9" w16cid:durableId="819082777">
    <w:abstractNumId w:val="19"/>
  </w:num>
  <w:num w:numId="10" w16cid:durableId="376853736">
    <w:abstractNumId w:val="5"/>
  </w:num>
  <w:num w:numId="11" w16cid:durableId="1940526180">
    <w:abstractNumId w:val="22"/>
  </w:num>
  <w:num w:numId="12" w16cid:durableId="1894075537">
    <w:abstractNumId w:val="24"/>
  </w:num>
  <w:num w:numId="13" w16cid:durableId="1396393418">
    <w:abstractNumId w:val="6"/>
  </w:num>
  <w:num w:numId="14" w16cid:durableId="1993899942">
    <w:abstractNumId w:val="10"/>
  </w:num>
  <w:num w:numId="15" w16cid:durableId="852960043">
    <w:abstractNumId w:val="57"/>
  </w:num>
  <w:num w:numId="16" w16cid:durableId="1567454862">
    <w:abstractNumId w:val="1"/>
  </w:num>
  <w:num w:numId="17" w16cid:durableId="517279256">
    <w:abstractNumId w:val="64"/>
  </w:num>
  <w:num w:numId="18" w16cid:durableId="451171226">
    <w:abstractNumId w:val="27"/>
  </w:num>
  <w:num w:numId="19" w16cid:durableId="581574526">
    <w:abstractNumId w:val="44"/>
  </w:num>
  <w:num w:numId="20" w16cid:durableId="1631475158">
    <w:abstractNumId w:val="58"/>
  </w:num>
  <w:num w:numId="21" w16cid:durableId="779490138">
    <w:abstractNumId w:val="52"/>
  </w:num>
  <w:num w:numId="22" w16cid:durableId="1211260834">
    <w:abstractNumId w:val="45"/>
  </w:num>
  <w:num w:numId="23" w16cid:durableId="1764449249">
    <w:abstractNumId w:val="7"/>
  </w:num>
  <w:num w:numId="24" w16cid:durableId="501243065">
    <w:abstractNumId w:val="38"/>
  </w:num>
  <w:num w:numId="25" w16cid:durableId="340668581">
    <w:abstractNumId w:val="47"/>
  </w:num>
  <w:num w:numId="26" w16cid:durableId="831527377">
    <w:abstractNumId w:val="49"/>
  </w:num>
  <w:num w:numId="27" w16cid:durableId="2138524520">
    <w:abstractNumId w:val="67"/>
  </w:num>
  <w:num w:numId="28" w16cid:durableId="1251503553">
    <w:abstractNumId w:val="18"/>
  </w:num>
  <w:num w:numId="29" w16cid:durableId="952128513">
    <w:abstractNumId w:val="14"/>
  </w:num>
  <w:num w:numId="30" w16cid:durableId="1973749424">
    <w:abstractNumId w:val="34"/>
  </w:num>
  <w:num w:numId="31" w16cid:durableId="514803165">
    <w:abstractNumId w:val="8"/>
  </w:num>
  <w:num w:numId="32" w16cid:durableId="50540805">
    <w:abstractNumId w:val="11"/>
  </w:num>
  <w:num w:numId="33" w16cid:durableId="7023144">
    <w:abstractNumId w:val="20"/>
  </w:num>
  <w:num w:numId="34" w16cid:durableId="997802698">
    <w:abstractNumId w:val="4"/>
  </w:num>
  <w:num w:numId="35" w16cid:durableId="1289165078">
    <w:abstractNumId w:val="54"/>
  </w:num>
  <w:num w:numId="36" w16cid:durableId="507797548">
    <w:abstractNumId w:val="55"/>
  </w:num>
  <w:num w:numId="37" w16cid:durableId="2111468346">
    <w:abstractNumId w:val="61"/>
  </w:num>
  <w:num w:numId="38" w16cid:durableId="267082823">
    <w:abstractNumId w:val="51"/>
  </w:num>
  <w:num w:numId="39" w16cid:durableId="984234709">
    <w:abstractNumId w:val="41"/>
  </w:num>
  <w:num w:numId="40" w16cid:durableId="757871779">
    <w:abstractNumId w:val="42"/>
  </w:num>
  <w:num w:numId="41" w16cid:durableId="117115834">
    <w:abstractNumId w:val="2"/>
  </w:num>
  <w:num w:numId="42" w16cid:durableId="1052266392">
    <w:abstractNumId w:val="17"/>
  </w:num>
  <w:num w:numId="43" w16cid:durableId="536041133">
    <w:abstractNumId w:val="29"/>
  </w:num>
  <w:num w:numId="44" w16cid:durableId="116219233">
    <w:abstractNumId w:val="53"/>
  </w:num>
  <w:num w:numId="45" w16cid:durableId="903223795">
    <w:abstractNumId w:val="36"/>
  </w:num>
  <w:num w:numId="46" w16cid:durableId="1582913085">
    <w:abstractNumId w:val="50"/>
  </w:num>
  <w:num w:numId="47" w16cid:durableId="434517733">
    <w:abstractNumId w:val="40"/>
  </w:num>
  <w:num w:numId="48" w16cid:durableId="1707606885">
    <w:abstractNumId w:val="43"/>
  </w:num>
  <w:num w:numId="49" w16cid:durableId="349382833">
    <w:abstractNumId w:val="21"/>
  </w:num>
  <w:num w:numId="50" w16cid:durableId="1174612601">
    <w:abstractNumId w:val="63"/>
  </w:num>
  <w:num w:numId="51" w16cid:durableId="116065579">
    <w:abstractNumId w:val="62"/>
  </w:num>
  <w:num w:numId="52" w16cid:durableId="1621640822">
    <w:abstractNumId w:val="37"/>
  </w:num>
  <w:num w:numId="53" w16cid:durableId="635070061">
    <w:abstractNumId w:val="31"/>
  </w:num>
  <w:num w:numId="54" w16cid:durableId="1313750513">
    <w:abstractNumId w:val="3"/>
  </w:num>
  <w:num w:numId="55" w16cid:durableId="2144883869">
    <w:abstractNumId w:val="16"/>
  </w:num>
  <w:num w:numId="56" w16cid:durableId="27033203">
    <w:abstractNumId w:val="9"/>
  </w:num>
  <w:num w:numId="57" w16cid:durableId="1557202860">
    <w:abstractNumId w:val="33"/>
  </w:num>
  <w:num w:numId="58" w16cid:durableId="74476969">
    <w:abstractNumId w:val="59"/>
  </w:num>
  <w:num w:numId="59" w16cid:durableId="1176844328">
    <w:abstractNumId w:val="39"/>
  </w:num>
  <w:num w:numId="60" w16cid:durableId="1374846426">
    <w:abstractNumId w:val="25"/>
  </w:num>
  <w:num w:numId="61" w16cid:durableId="1807549852">
    <w:abstractNumId w:val="32"/>
  </w:num>
  <w:num w:numId="62" w16cid:durableId="331959237">
    <w:abstractNumId w:val="13"/>
  </w:num>
  <w:num w:numId="63" w16cid:durableId="1297565580">
    <w:abstractNumId w:val="66"/>
  </w:num>
  <w:num w:numId="64" w16cid:durableId="1915042869">
    <w:abstractNumId w:val="12"/>
  </w:num>
  <w:num w:numId="65" w16cid:durableId="1624538068">
    <w:abstractNumId w:val="30"/>
  </w:num>
  <w:num w:numId="66" w16cid:durableId="1280139987">
    <w:abstractNumId w:val="23"/>
  </w:num>
  <w:num w:numId="67" w16cid:durableId="841286622">
    <w:abstractNumId w:val="28"/>
  </w:num>
  <w:num w:numId="68" w16cid:durableId="1562400531">
    <w:abstractNumId w:val="65"/>
  </w:num>
  <w:num w:numId="69" w16cid:durableId="373695873">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82"/>
    <w:rsid w:val="00000C81"/>
    <w:rsid w:val="000012BD"/>
    <w:rsid w:val="00016DEA"/>
    <w:rsid w:val="00020AEB"/>
    <w:rsid w:val="0002655C"/>
    <w:rsid w:val="00033565"/>
    <w:rsid w:val="0005684E"/>
    <w:rsid w:val="000569D6"/>
    <w:rsid w:val="00065CC5"/>
    <w:rsid w:val="00066F24"/>
    <w:rsid w:val="00073702"/>
    <w:rsid w:val="0007610E"/>
    <w:rsid w:val="000809CE"/>
    <w:rsid w:val="00081FA8"/>
    <w:rsid w:val="0008289A"/>
    <w:rsid w:val="000856E1"/>
    <w:rsid w:val="000907B7"/>
    <w:rsid w:val="000A1C65"/>
    <w:rsid w:val="000A52FB"/>
    <w:rsid w:val="000A64EF"/>
    <w:rsid w:val="000B19BE"/>
    <w:rsid w:val="000C25C2"/>
    <w:rsid w:val="000C367D"/>
    <w:rsid w:val="000C70A1"/>
    <w:rsid w:val="000D455B"/>
    <w:rsid w:val="000E1177"/>
    <w:rsid w:val="000E6FF9"/>
    <w:rsid w:val="000F040B"/>
    <w:rsid w:val="000F221D"/>
    <w:rsid w:val="000F55AF"/>
    <w:rsid w:val="00111EE5"/>
    <w:rsid w:val="00113A33"/>
    <w:rsid w:val="0011593E"/>
    <w:rsid w:val="00116361"/>
    <w:rsid w:val="00117483"/>
    <w:rsid w:val="00156B34"/>
    <w:rsid w:val="00156C68"/>
    <w:rsid w:val="001651C7"/>
    <w:rsid w:val="00175444"/>
    <w:rsid w:val="00175E83"/>
    <w:rsid w:val="00182C4F"/>
    <w:rsid w:val="00182D10"/>
    <w:rsid w:val="00183589"/>
    <w:rsid w:val="001862A8"/>
    <w:rsid w:val="001871DC"/>
    <w:rsid w:val="001931A7"/>
    <w:rsid w:val="0019521F"/>
    <w:rsid w:val="00197AAD"/>
    <w:rsid w:val="001A3BF1"/>
    <w:rsid w:val="001A7A3A"/>
    <w:rsid w:val="001B0B2C"/>
    <w:rsid w:val="001B1D3F"/>
    <w:rsid w:val="001B56FE"/>
    <w:rsid w:val="001B7788"/>
    <w:rsid w:val="001C2252"/>
    <w:rsid w:val="001C32D3"/>
    <w:rsid w:val="001C383A"/>
    <w:rsid w:val="001C7C64"/>
    <w:rsid w:val="001D1A82"/>
    <w:rsid w:val="001D2251"/>
    <w:rsid w:val="001D5273"/>
    <w:rsid w:val="001E0475"/>
    <w:rsid w:val="001E483A"/>
    <w:rsid w:val="001E7F00"/>
    <w:rsid w:val="001F4CCC"/>
    <w:rsid w:val="001F75B6"/>
    <w:rsid w:val="00200A91"/>
    <w:rsid w:val="00207E22"/>
    <w:rsid w:val="0021172D"/>
    <w:rsid w:val="00227859"/>
    <w:rsid w:val="002319F5"/>
    <w:rsid w:val="00236E5C"/>
    <w:rsid w:val="00240203"/>
    <w:rsid w:val="002450DB"/>
    <w:rsid w:val="00253953"/>
    <w:rsid w:val="00257130"/>
    <w:rsid w:val="002644F7"/>
    <w:rsid w:val="002744D8"/>
    <w:rsid w:val="00274674"/>
    <w:rsid w:val="00283BA3"/>
    <w:rsid w:val="00286133"/>
    <w:rsid w:val="002C0F04"/>
    <w:rsid w:val="002C179C"/>
    <w:rsid w:val="002D1949"/>
    <w:rsid w:val="002E1ED1"/>
    <w:rsid w:val="002F3108"/>
    <w:rsid w:val="002F5D83"/>
    <w:rsid w:val="002F6656"/>
    <w:rsid w:val="00300E84"/>
    <w:rsid w:val="003031F6"/>
    <w:rsid w:val="00305762"/>
    <w:rsid w:val="00310133"/>
    <w:rsid w:val="003154B9"/>
    <w:rsid w:val="00316374"/>
    <w:rsid w:val="003236C2"/>
    <w:rsid w:val="00325FC2"/>
    <w:rsid w:val="00330781"/>
    <w:rsid w:val="003357FD"/>
    <w:rsid w:val="003426E3"/>
    <w:rsid w:val="003531B1"/>
    <w:rsid w:val="0036248B"/>
    <w:rsid w:val="00372533"/>
    <w:rsid w:val="00374B3F"/>
    <w:rsid w:val="00375F69"/>
    <w:rsid w:val="00377989"/>
    <w:rsid w:val="003814F9"/>
    <w:rsid w:val="00392626"/>
    <w:rsid w:val="00395B5B"/>
    <w:rsid w:val="003A490B"/>
    <w:rsid w:val="003A4993"/>
    <w:rsid w:val="003A5D92"/>
    <w:rsid w:val="003B05C3"/>
    <w:rsid w:val="003B171B"/>
    <w:rsid w:val="003B4A66"/>
    <w:rsid w:val="003B7566"/>
    <w:rsid w:val="003C1560"/>
    <w:rsid w:val="003D39D0"/>
    <w:rsid w:val="003D746C"/>
    <w:rsid w:val="003E1496"/>
    <w:rsid w:val="003E65F4"/>
    <w:rsid w:val="003E6697"/>
    <w:rsid w:val="003E6F8F"/>
    <w:rsid w:val="003F0011"/>
    <w:rsid w:val="003F1701"/>
    <w:rsid w:val="003F6D35"/>
    <w:rsid w:val="00412C3A"/>
    <w:rsid w:val="004218C4"/>
    <w:rsid w:val="00421F08"/>
    <w:rsid w:val="00427AF7"/>
    <w:rsid w:val="004324AB"/>
    <w:rsid w:val="0044013E"/>
    <w:rsid w:val="00442612"/>
    <w:rsid w:val="00443977"/>
    <w:rsid w:val="004461E5"/>
    <w:rsid w:val="004530CF"/>
    <w:rsid w:val="00463F92"/>
    <w:rsid w:val="00465C96"/>
    <w:rsid w:val="00470E19"/>
    <w:rsid w:val="00481344"/>
    <w:rsid w:val="004814B8"/>
    <w:rsid w:val="0048669C"/>
    <w:rsid w:val="004A16E0"/>
    <w:rsid w:val="004A2FB5"/>
    <w:rsid w:val="004A7113"/>
    <w:rsid w:val="004B5CAD"/>
    <w:rsid w:val="004B6729"/>
    <w:rsid w:val="004B7CAE"/>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36A82"/>
    <w:rsid w:val="00541A54"/>
    <w:rsid w:val="00543C90"/>
    <w:rsid w:val="005541EF"/>
    <w:rsid w:val="00556E68"/>
    <w:rsid w:val="005609FD"/>
    <w:rsid w:val="0056357B"/>
    <w:rsid w:val="005723CC"/>
    <w:rsid w:val="00573362"/>
    <w:rsid w:val="005760CC"/>
    <w:rsid w:val="00580427"/>
    <w:rsid w:val="00595B92"/>
    <w:rsid w:val="00597A23"/>
    <w:rsid w:val="005A1254"/>
    <w:rsid w:val="005B2B01"/>
    <w:rsid w:val="005B3A2C"/>
    <w:rsid w:val="005B6D5B"/>
    <w:rsid w:val="005C3D29"/>
    <w:rsid w:val="005C7DBB"/>
    <w:rsid w:val="005D4668"/>
    <w:rsid w:val="005E7202"/>
    <w:rsid w:val="005F0F78"/>
    <w:rsid w:val="006133FE"/>
    <w:rsid w:val="0063182B"/>
    <w:rsid w:val="006359C9"/>
    <w:rsid w:val="00637523"/>
    <w:rsid w:val="00643184"/>
    <w:rsid w:val="00646ED5"/>
    <w:rsid w:val="0064727E"/>
    <w:rsid w:val="00661A23"/>
    <w:rsid w:val="006659AB"/>
    <w:rsid w:val="00671CC6"/>
    <w:rsid w:val="00674AEB"/>
    <w:rsid w:val="0068722F"/>
    <w:rsid w:val="00687273"/>
    <w:rsid w:val="00693C31"/>
    <w:rsid w:val="006941AD"/>
    <w:rsid w:val="00696061"/>
    <w:rsid w:val="006A048B"/>
    <w:rsid w:val="006A27D3"/>
    <w:rsid w:val="006A2B96"/>
    <w:rsid w:val="006A62C0"/>
    <w:rsid w:val="006B07E4"/>
    <w:rsid w:val="006C54ED"/>
    <w:rsid w:val="006C59BB"/>
    <w:rsid w:val="006C7DF6"/>
    <w:rsid w:val="006D0AAF"/>
    <w:rsid w:val="006D29F3"/>
    <w:rsid w:val="006D2C8B"/>
    <w:rsid w:val="006E6056"/>
    <w:rsid w:val="006F333C"/>
    <w:rsid w:val="006F5281"/>
    <w:rsid w:val="00701A7A"/>
    <w:rsid w:val="00715270"/>
    <w:rsid w:val="00715D4A"/>
    <w:rsid w:val="00723D6E"/>
    <w:rsid w:val="00726901"/>
    <w:rsid w:val="00732429"/>
    <w:rsid w:val="00732918"/>
    <w:rsid w:val="00733FAA"/>
    <w:rsid w:val="007373E1"/>
    <w:rsid w:val="007418F9"/>
    <w:rsid w:val="007453AB"/>
    <w:rsid w:val="00750601"/>
    <w:rsid w:val="00754D3C"/>
    <w:rsid w:val="00762195"/>
    <w:rsid w:val="007710D0"/>
    <w:rsid w:val="00774C45"/>
    <w:rsid w:val="00780106"/>
    <w:rsid w:val="00780F81"/>
    <w:rsid w:val="007858B2"/>
    <w:rsid w:val="00793F1C"/>
    <w:rsid w:val="0079571E"/>
    <w:rsid w:val="007A0A8D"/>
    <w:rsid w:val="007B1746"/>
    <w:rsid w:val="007B5B99"/>
    <w:rsid w:val="007D1F0F"/>
    <w:rsid w:val="007D58CE"/>
    <w:rsid w:val="007E0409"/>
    <w:rsid w:val="007F0518"/>
    <w:rsid w:val="0080104A"/>
    <w:rsid w:val="008014D4"/>
    <w:rsid w:val="00802379"/>
    <w:rsid w:val="00803FFD"/>
    <w:rsid w:val="008215FF"/>
    <w:rsid w:val="00823509"/>
    <w:rsid w:val="00825667"/>
    <w:rsid w:val="00831AC9"/>
    <w:rsid w:val="0083548F"/>
    <w:rsid w:val="0083569E"/>
    <w:rsid w:val="00843399"/>
    <w:rsid w:val="00843C6F"/>
    <w:rsid w:val="00850A43"/>
    <w:rsid w:val="00857902"/>
    <w:rsid w:val="008644F8"/>
    <w:rsid w:val="008657E3"/>
    <w:rsid w:val="00872D5E"/>
    <w:rsid w:val="00875F76"/>
    <w:rsid w:val="00876E63"/>
    <w:rsid w:val="00882C9E"/>
    <w:rsid w:val="0088322B"/>
    <w:rsid w:val="008851CB"/>
    <w:rsid w:val="00890C26"/>
    <w:rsid w:val="008A5668"/>
    <w:rsid w:val="008B2CDF"/>
    <w:rsid w:val="008C6F10"/>
    <w:rsid w:val="008E4E7C"/>
    <w:rsid w:val="008F0E53"/>
    <w:rsid w:val="008F5F19"/>
    <w:rsid w:val="008F66D7"/>
    <w:rsid w:val="0090412C"/>
    <w:rsid w:val="00905190"/>
    <w:rsid w:val="009233A6"/>
    <w:rsid w:val="00932A99"/>
    <w:rsid w:val="00937A8F"/>
    <w:rsid w:val="00946FAA"/>
    <w:rsid w:val="00955C2F"/>
    <w:rsid w:val="00967D3D"/>
    <w:rsid w:val="009852EB"/>
    <w:rsid w:val="00991762"/>
    <w:rsid w:val="00992D0C"/>
    <w:rsid w:val="00994B4D"/>
    <w:rsid w:val="00997F82"/>
    <w:rsid w:val="009A0537"/>
    <w:rsid w:val="009A09B1"/>
    <w:rsid w:val="009A1878"/>
    <w:rsid w:val="009A4A69"/>
    <w:rsid w:val="009A65F5"/>
    <w:rsid w:val="009B1C10"/>
    <w:rsid w:val="009B1F17"/>
    <w:rsid w:val="009B47E3"/>
    <w:rsid w:val="009C6536"/>
    <w:rsid w:val="009D7EA2"/>
    <w:rsid w:val="009E49B4"/>
    <w:rsid w:val="009E612F"/>
    <w:rsid w:val="00A10998"/>
    <w:rsid w:val="00A252BF"/>
    <w:rsid w:val="00A33E84"/>
    <w:rsid w:val="00A37E01"/>
    <w:rsid w:val="00A43135"/>
    <w:rsid w:val="00A434E2"/>
    <w:rsid w:val="00A46DCD"/>
    <w:rsid w:val="00A52FA8"/>
    <w:rsid w:val="00A53783"/>
    <w:rsid w:val="00A55A15"/>
    <w:rsid w:val="00A55A1F"/>
    <w:rsid w:val="00A55D6C"/>
    <w:rsid w:val="00A573D6"/>
    <w:rsid w:val="00A57C24"/>
    <w:rsid w:val="00A666FE"/>
    <w:rsid w:val="00A70A2A"/>
    <w:rsid w:val="00A90442"/>
    <w:rsid w:val="00A90A85"/>
    <w:rsid w:val="00A945C2"/>
    <w:rsid w:val="00A97509"/>
    <w:rsid w:val="00A97B68"/>
    <w:rsid w:val="00AA0A82"/>
    <w:rsid w:val="00AA2BAD"/>
    <w:rsid w:val="00AA39B6"/>
    <w:rsid w:val="00AA771D"/>
    <w:rsid w:val="00AB07F9"/>
    <w:rsid w:val="00AC028F"/>
    <w:rsid w:val="00AC36A2"/>
    <w:rsid w:val="00AD1E6C"/>
    <w:rsid w:val="00AD4007"/>
    <w:rsid w:val="00AD7FDE"/>
    <w:rsid w:val="00AE11DC"/>
    <w:rsid w:val="00AE641C"/>
    <w:rsid w:val="00B10F27"/>
    <w:rsid w:val="00B12C25"/>
    <w:rsid w:val="00B12E40"/>
    <w:rsid w:val="00B25207"/>
    <w:rsid w:val="00B26F6D"/>
    <w:rsid w:val="00B336CA"/>
    <w:rsid w:val="00B36BBA"/>
    <w:rsid w:val="00B43666"/>
    <w:rsid w:val="00B43B53"/>
    <w:rsid w:val="00B564C6"/>
    <w:rsid w:val="00B610D0"/>
    <w:rsid w:val="00B673F2"/>
    <w:rsid w:val="00B75121"/>
    <w:rsid w:val="00B768E9"/>
    <w:rsid w:val="00B830C6"/>
    <w:rsid w:val="00B8659A"/>
    <w:rsid w:val="00BB56CE"/>
    <w:rsid w:val="00BD7C47"/>
    <w:rsid w:val="00BD7FFD"/>
    <w:rsid w:val="00BE7EAA"/>
    <w:rsid w:val="00BF6C3A"/>
    <w:rsid w:val="00BF7457"/>
    <w:rsid w:val="00C04A44"/>
    <w:rsid w:val="00C202B5"/>
    <w:rsid w:val="00C302E3"/>
    <w:rsid w:val="00C32AAB"/>
    <w:rsid w:val="00C34FD7"/>
    <w:rsid w:val="00C473E6"/>
    <w:rsid w:val="00C544B0"/>
    <w:rsid w:val="00C557F5"/>
    <w:rsid w:val="00C62D29"/>
    <w:rsid w:val="00C6707F"/>
    <w:rsid w:val="00C70084"/>
    <w:rsid w:val="00C72A19"/>
    <w:rsid w:val="00C74CBB"/>
    <w:rsid w:val="00C94378"/>
    <w:rsid w:val="00CA18C8"/>
    <w:rsid w:val="00CB08D8"/>
    <w:rsid w:val="00CB7B7D"/>
    <w:rsid w:val="00CD33A6"/>
    <w:rsid w:val="00CD453C"/>
    <w:rsid w:val="00CF1AEB"/>
    <w:rsid w:val="00CF65E5"/>
    <w:rsid w:val="00D002A1"/>
    <w:rsid w:val="00D05CF5"/>
    <w:rsid w:val="00D15307"/>
    <w:rsid w:val="00D15717"/>
    <w:rsid w:val="00D2258F"/>
    <w:rsid w:val="00D23AF5"/>
    <w:rsid w:val="00D50A44"/>
    <w:rsid w:val="00D54138"/>
    <w:rsid w:val="00D75D44"/>
    <w:rsid w:val="00D820A6"/>
    <w:rsid w:val="00D82CE8"/>
    <w:rsid w:val="00D83861"/>
    <w:rsid w:val="00D8766E"/>
    <w:rsid w:val="00DA2DC3"/>
    <w:rsid w:val="00DA5874"/>
    <w:rsid w:val="00DA6B22"/>
    <w:rsid w:val="00DB2C62"/>
    <w:rsid w:val="00DB3F0F"/>
    <w:rsid w:val="00DC20DA"/>
    <w:rsid w:val="00DC7C2F"/>
    <w:rsid w:val="00DD0447"/>
    <w:rsid w:val="00DD26C9"/>
    <w:rsid w:val="00DD3EE2"/>
    <w:rsid w:val="00DD6618"/>
    <w:rsid w:val="00DD6A61"/>
    <w:rsid w:val="00DD722D"/>
    <w:rsid w:val="00DE1251"/>
    <w:rsid w:val="00DE246B"/>
    <w:rsid w:val="00DE4354"/>
    <w:rsid w:val="00DF0742"/>
    <w:rsid w:val="00DF122D"/>
    <w:rsid w:val="00DF16ED"/>
    <w:rsid w:val="00DF59FD"/>
    <w:rsid w:val="00E0368D"/>
    <w:rsid w:val="00E101C8"/>
    <w:rsid w:val="00E23A07"/>
    <w:rsid w:val="00E25742"/>
    <w:rsid w:val="00E25C0E"/>
    <w:rsid w:val="00E30379"/>
    <w:rsid w:val="00E30D9E"/>
    <w:rsid w:val="00E35EB2"/>
    <w:rsid w:val="00E44198"/>
    <w:rsid w:val="00E464BA"/>
    <w:rsid w:val="00E54587"/>
    <w:rsid w:val="00E60334"/>
    <w:rsid w:val="00E906F3"/>
    <w:rsid w:val="00E91593"/>
    <w:rsid w:val="00E922AD"/>
    <w:rsid w:val="00E9613C"/>
    <w:rsid w:val="00EA155E"/>
    <w:rsid w:val="00EA3C9B"/>
    <w:rsid w:val="00EA52C7"/>
    <w:rsid w:val="00EA766C"/>
    <w:rsid w:val="00EB29CA"/>
    <w:rsid w:val="00EB65C0"/>
    <w:rsid w:val="00EC6832"/>
    <w:rsid w:val="00EC7AEC"/>
    <w:rsid w:val="00ED0FA1"/>
    <w:rsid w:val="00ED17B7"/>
    <w:rsid w:val="00ED6D9F"/>
    <w:rsid w:val="00EE0748"/>
    <w:rsid w:val="00EF2E95"/>
    <w:rsid w:val="00EF6638"/>
    <w:rsid w:val="00F004C3"/>
    <w:rsid w:val="00F108CA"/>
    <w:rsid w:val="00F12E6A"/>
    <w:rsid w:val="00F16884"/>
    <w:rsid w:val="00F23F27"/>
    <w:rsid w:val="00F27CCE"/>
    <w:rsid w:val="00F30DAB"/>
    <w:rsid w:val="00F34153"/>
    <w:rsid w:val="00F413B2"/>
    <w:rsid w:val="00F43666"/>
    <w:rsid w:val="00F446D5"/>
    <w:rsid w:val="00F5202D"/>
    <w:rsid w:val="00F61F89"/>
    <w:rsid w:val="00F62451"/>
    <w:rsid w:val="00F771F1"/>
    <w:rsid w:val="00F8335C"/>
    <w:rsid w:val="00F84EC7"/>
    <w:rsid w:val="00F93004"/>
    <w:rsid w:val="00FA5B22"/>
    <w:rsid w:val="00FA734C"/>
    <w:rsid w:val="00FB0090"/>
    <w:rsid w:val="00FB0591"/>
    <w:rsid w:val="00FB2E40"/>
    <w:rsid w:val="00FB4919"/>
    <w:rsid w:val="00FB50BE"/>
    <w:rsid w:val="00FB54EA"/>
    <w:rsid w:val="00FB755C"/>
    <w:rsid w:val="00FD07A2"/>
    <w:rsid w:val="00FD4C98"/>
    <w:rsid w:val="00FD76F1"/>
    <w:rsid w:val="00FF15E0"/>
    <w:rsid w:val="00FF6C9B"/>
    <w:rsid w:val="00FF7F8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Odstavec se seznamem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Odstavec se seznamem1 Char"/>
    <w:basedOn w:val="Predvolenpsmoodseku"/>
    <w:link w:val="Odsekzoznamu"/>
    <w:uiPriority w:val="34"/>
    <w:qFormat/>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E35EB2"/>
    <w:rPr>
      <w:color w:val="605E5C"/>
      <w:shd w:val="clear" w:color="auto" w:fill="E1DFDD"/>
    </w:rPr>
  </w:style>
  <w:style w:type="character" w:customStyle="1" w:styleId="Nevyrieenzmienka4">
    <w:name w:val="Nevyriešená zmienka4"/>
    <w:basedOn w:val="Predvolenpsmoodseku"/>
    <w:uiPriority w:val="99"/>
    <w:semiHidden/>
    <w:unhideWhenUsed/>
    <w:rsid w:val="007858B2"/>
    <w:rPr>
      <w:color w:val="605E5C"/>
      <w:shd w:val="clear" w:color="auto" w:fill="E1DFDD"/>
    </w:rPr>
  </w:style>
  <w:style w:type="character" w:styleId="Nevyrieenzmienka">
    <w:name w:val="Unresolved Mention"/>
    <w:basedOn w:val="Predvolenpsmoodseku"/>
    <w:uiPriority w:val="99"/>
    <w:semiHidden/>
    <w:unhideWhenUsed/>
    <w:rsid w:val="00D2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uriec.sk" TargetMode="External"/><Relationship Id="rId13" Type="http://schemas.openxmlformats.org/officeDocument/2006/relationships/hyperlink" Target="https://esluzby.genpro.gov.sk/zoznam-odsudenych-pravnickych-osob" TargetMode="External"/><Relationship Id="rId18" Type="http://schemas.openxmlformats.org/officeDocument/2006/relationships/hyperlink" Target="http://www.statnapomoc.sk/wp-content/uploads/2016/03/Prirucka-EK2015SK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endnotes" Target="endnotes.xml"/><Relationship Id="rId12" Type="http://schemas.openxmlformats.org/officeDocument/2006/relationships/hyperlink" Target="https://orsr.sk/" TargetMode="External"/><Relationship Id="rId17" Type="http://schemas.openxmlformats.org/officeDocument/2006/relationships/hyperlink" Target="https://www.ip.gov.sk/app/registerN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ntimon.gov.sk/rozhodnutia-europskej-komisie-prikazujuce-slovenskej-republike-vymahat-neopravnene-poskytnutu-a-nezlucitelnu-statnu-pomoc/?csrt=13893992393057977797"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wps/portal/ext/Databases/register_organizacii/"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statna-pomoc/index.html" TargetMode="External"/><Relationship Id="rId23" Type="http://schemas.openxmlformats.org/officeDocument/2006/relationships/hyperlink" Target="https://www.mirri.gov.sk/mpsr/irop-programove-obdobie-2014-2020/clld/programove-dokumenty/vzory/vzor-zmluvy-o-prispevok/index.html" TargetMode="External"/><Relationship Id="rId28" Type="http://schemas.openxmlformats.org/officeDocument/2006/relationships/header" Target="header3.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hyperlink" Target="http://www.registeruz.s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
      <w:docPartPr>
        <w:name w:val="0668E64F44F9487280F1037589BF8DE3"/>
        <w:category>
          <w:name w:val="Všeobecné"/>
          <w:gallery w:val="placeholder"/>
        </w:category>
        <w:types>
          <w:type w:val="bbPlcHdr"/>
        </w:types>
        <w:behaviors>
          <w:behavior w:val="content"/>
        </w:behaviors>
        <w:guid w:val="{119BBCB5-28CB-417E-8C6F-4423912F786D}"/>
      </w:docPartPr>
      <w:docPartBody>
        <w:p w:rsidR="002561C3" w:rsidRDefault="00933BF5" w:rsidP="00933BF5">
          <w:pPr>
            <w:pStyle w:val="0668E64F44F9487280F1037589BF8DE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altName w:val="Courier New"/>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16717"/>
    <w:rsid w:val="001B2475"/>
    <w:rsid w:val="00200EC3"/>
    <w:rsid w:val="00237B1B"/>
    <w:rsid w:val="002561C3"/>
    <w:rsid w:val="00261F37"/>
    <w:rsid w:val="002640AA"/>
    <w:rsid w:val="002B6101"/>
    <w:rsid w:val="002F1521"/>
    <w:rsid w:val="00301556"/>
    <w:rsid w:val="00323829"/>
    <w:rsid w:val="00323FC8"/>
    <w:rsid w:val="00331CE2"/>
    <w:rsid w:val="003706C2"/>
    <w:rsid w:val="00375A98"/>
    <w:rsid w:val="003C5B56"/>
    <w:rsid w:val="003F03A5"/>
    <w:rsid w:val="00413E6E"/>
    <w:rsid w:val="00424257"/>
    <w:rsid w:val="00436420"/>
    <w:rsid w:val="00490CC0"/>
    <w:rsid w:val="004B348D"/>
    <w:rsid w:val="004C5215"/>
    <w:rsid w:val="004E2BCA"/>
    <w:rsid w:val="004F2CDE"/>
    <w:rsid w:val="00504897"/>
    <w:rsid w:val="005167F5"/>
    <w:rsid w:val="00527444"/>
    <w:rsid w:val="00540F5F"/>
    <w:rsid w:val="00560FCD"/>
    <w:rsid w:val="00561CD2"/>
    <w:rsid w:val="00562C21"/>
    <w:rsid w:val="005728CB"/>
    <w:rsid w:val="005B437F"/>
    <w:rsid w:val="005E0EF8"/>
    <w:rsid w:val="0061653F"/>
    <w:rsid w:val="00657BCF"/>
    <w:rsid w:val="006A2479"/>
    <w:rsid w:val="006E5343"/>
    <w:rsid w:val="006E5C48"/>
    <w:rsid w:val="007615B7"/>
    <w:rsid w:val="00762CAF"/>
    <w:rsid w:val="007940F5"/>
    <w:rsid w:val="007B5FBC"/>
    <w:rsid w:val="007D3CBA"/>
    <w:rsid w:val="00823E35"/>
    <w:rsid w:val="00825069"/>
    <w:rsid w:val="008C3DC5"/>
    <w:rsid w:val="00924C55"/>
    <w:rsid w:val="00933BF5"/>
    <w:rsid w:val="00956837"/>
    <w:rsid w:val="009617A1"/>
    <w:rsid w:val="009B7CB8"/>
    <w:rsid w:val="009C3B1A"/>
    <w:rsid w:val="00A21FAA"/>
    <w:rsid w:val="00A30B05"/>
    <w:rsid w:val="00A46377"/>
    <w:rsid w:val="00A74A6E"/>
    <w:rsid w:val="00AC04BF"/>
    <w:rsid w:val="00AD1AB6"/>
    <w:rsid w:val="00AD6AB3"/>
    <w:rsid w:val="00AE1C22"/>
    <w:rsid w:val="00AE7BE2"/>
    <w:rsid w:val="00AF1F57"/>
    <w:rsid w:val="00B05E4E"/>
    <w:rsid w:val="00B16BC7"/>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71B0E"/>
    <w:rsid w:val="00DB4D64"/>
    <w:rsid w:val="00DC30EC"/>
    <w:rsid w:val="00DD0724"/>
    <w:rsid w:val="00DE183C"/>
    <w:rsid w:val="00DE1FED"/>
    <w:rsid w:val="00E02AFB"/>
    <w:rsid w:val="00E066CF"/>
    <w:rsid w:val="00E0700A"/>
    <w:rsid w:val="00E103FF"/>
    <w:rsid w:val="00E3109A"/>
    <w:rsid w:val="00E42414"/>
    <w:rsid w:val="00E473D6"/>
    <w:rsid w:val="00E50248"/>
    <w:rsid w:val="00E74ED0"/>
    <w:rsid w:val="00E912B2"/>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33BF5"/>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 w:type="paragraph" w:customStyle="1" w:styleId="0668E64F44F9487280F1037589BF8DE3">
    <w:name w:val="0668E64F44F9487280F1037589BF8DE3"/>
    <w:rsid w:val="00933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82166-02B2-FA47-B5F2-6FC2ADA0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12053</Words>
  <Characters>68704</Characters>
  <Application>Microsoft Office Word</Application>
  <DocSecurity>0</DocSecurity>
  <Lines>572</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2023-02-07T11:28:00Z</dcterms:created>
  <dcterms:modified xsi:type="dcterms:W3CDTF">2023-02-07T11:28:00Z</dcterms:modified>
</cp:coreProperties>
</file>